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BA7" w14:textId="6E4EC76C" w:rsidR="00092C78" w:rsidRPr="00B01609" w:rsidRDefault="00EF6DD0" w:rsidP="00B01609">
      <w:pPr>
        <w:pStyle w:val="Ttulo"/>
      </w:pPr>
      <w:r w:rsidRPr="00B01609">
        <w:t xml:space="preserve">INVESTIGATION ON THE FLEXURAL BEHAVIOUR OF COMPOSITES DERIVED FROM PREPREG LINUM USITATISSIMUM FIBRES BY THE VIRTUAL FIELDS METHOD </w:t>
      </w:r>
    </w:p>
    <w:p w14:paraId="6F40FA69" w14:textId="77777777" w:rsidR="00DC1A06" w:rsidRPr="00B01609" w:rsidRDefault="00165199" w:rsidP="00B01609">
      <w:pPr>
        <w:pStyle w:val="SemEspaamento"/>
        <w:jc w:val="center"/>
        <w:rPr>
          <w:color w:val="FF0000"/>
        </w:rPr>
      </w:pPr>
      <w:r w:rsidRPr="00B01609">
        <w:rPr>
          <w:color w:val="FF0000"/>
        </w:rPr>
        <w:t>blank line</w:t>
      </w:r>
    </w:p>
    <w:p w14:paraId="00B2B209" w14:textId="77777777" w:rsidR="00EF6DD0" w:rsidRPr="00B01609" w:rsidRDefault="00EF6DD0" w:rsidP="00B01609">
      <w:pPr>
        <w:pStyle w:val="SemEspaamento"/>
        <w:jc w:val="center"/>
        <w:rPr>
          <w:sz w:val="24"/>
          <w:szCs w:val="24"/>
          <w:vertAlign w:val="superscript"/>
        </w:rPr>
      </w:pPr>
      <w:r w:rsidRPr="00B01609">
        <w:rPr>
          <w:sz w:val="24"/>
          <w:szCs w:val="24"/>
        </w:rPr>
        <w:t>First Name E.G. Surname</w:t>
      </w:r>
      <w:r w:rsidRPr="00B01609">
        <w:rPr>
          <w:sz w:val="24"/>
          <w:szCs w:val="24"/>
          <w:vertAlign w:val="superscript"/>
        </w:rPr>
        <w:t>(a)</w:t>
      </w:r>
      <w:r w:rsidRPr="00B01609">
        <w:rPr>
          <w:sz w:val="24"/>
          <w:szCs w:val="24"/>
        </w:rPr>
        <w:t>, First Name E.G. Surname</w:t>
      </w:r>
      <w:r w:rsidRPr="00B01609">
        <w:rPr>
          <w:sz w:val="24"/>
          <w:szCs w:val="24"/>
          <w:vertAlign w:val="superscript"/>
        </w:rPr>
        <w:t xml:space="preserve"> (b), *</w:t>
      </w:r>
    </w:p>
    <w:p w14:paraId="0DCA0388" w14:textId="77777777" w:rsidR="004175EF" w:rsidRPr="00B01609" w:rsidRDefault="004175EF" w:rsidP="00B01609">
      <w:pPr>
        <w:pStyle w:val="SemEspaamento"/>
        <w:jc w:val="center"/>
        <w:rPr>
          <w:color w:val="FF0000"/>
        </w:rPr>
      </w:pPr>
      <w:r w:rsidRPr="00B01609">
        <w:rPr>
          <w:color w:val="FF0000"/>
        </w:rPr>
        <w:t>blank line</w:t>
      </w:r>
    </w:p>
    <w:p w14:paraId="19F63B18" w14:textId="77777777" w:rsidR="00EB186F" w:rsidRPr="00EF6DD0" w:rsidRDefault="00EB186F" w:rsidP="00B01609">
      <w:pPr>
        <w:pStyle w:val="SemEspaamento"/>
      </w:pPr>
      <w:r w:rsidRPr="00EF6DD0">
        <w:t xml:space="preserve">(a) </w:t>
      </w:r>
      <w:r w:rsidR="001304EB" w:rsidRPr="00EF6DD0">
        <w:rPr>
          <w:noProof/>
        </w:rPr>
        <w:drawing>
          <wp:inline distT="0" distB="0" distL="0" distR="0" wp14:anchorId="60B4CFCB" wp14:editId="13947BE3">
            <wp:extent cx="106680" cy="106680"/>
            <wp:effectExtent l="0" t="0" r="0" b="0"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DD0">
        <w:t xml:space="preserve"> </w:t>
      </w:r>
      <w:proofErr w:type="spellStart"/>
      <w:r w:rsidR="004175EF" w:rsidRPr="00EF6DD0">
        <w:t>xxxx</w:t>
      </w:r>
      <w:r w:rsidRPr="00EF6DD0">
        <w:t>-</w:t>
      </w:r>
      <w:r w:rsidR="004175EF" w:rsidRPr="00EF6DD0">
        <w:t>xxxx</w:t>
      </w:r>
      <w:r w:rsidRPr="00EF6DD0">
        <w:t>-</w:t>
      </w:r>
      <w:r w:rsidR="004175EF" w:rsidRPr="00EF6DD0">
        <w:t>xxxx</w:t>
      </w:r>
      <w:r w:rsidRPr="00EF6DD0">
        <w:t>-</w:t>
      </w:r>
      <w:r w:rsidR="004175EF" w:rsidRPr="00EF6DD0">
        <w:t>xxxx</w:t>
      </w:r>
      <w:proofErr w:type="spellEnd"/>
      <w:r w:rsidR="004175EF" w:rsidRPr="00EF6DD0">
        <w:t xml:space="preserve"> (University of </w:t>
      </w:r>
      <w:r w:rsidR="002049F7" w:rsidRPr="00EF6DD0">
        <w:t xml:space="preserve">Brasília </w:t>
      </w:r>
      <w:r w:rsidR="004175EF" w:rsidRPr="00EF6DD0">
        <w:t>– Brazil)</w:t>
      </w:r>
    </w:p>
    <w:p w14:paraId="1645D486" w14:textId="77777777" w:rsidR="00EB186F" w:rsidRPr="00EF6DD0" w:rsidRDefault="00EB186F" w:rsidP="00B01609">
      <w:pPr>
        <w:pStyle w:val="SemEspaamento"/>
      </w:pPr>
      <w:r w:rsidRPr="00EF6DD0">
        <w:t xml:space="preserve">(b) </w:t>
      </w:r>
      <w:r w:rsidR="001304EB" w:rsidRPr="00EF6DD0">
        <w:rPr>
          <w:noProof/>
        </w:rPr>
        <w:drawing>
          <wp:inline distT="0" distB="0" distL="0" distR="0" wp14:anchorId="42615E79" wp14:editId="2C722BD7">
            <wp:extent cx="106680" cy="10668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DD0">
        <w:t xml:space="preserve"> </w:t>
      </w:r>
      <w:proofErr w:type="spellStart"/>
      <w:r w:rsidR="004175EF" w:rsidRPr="00EF6DD0">
        <w:t>xxxx</w:t>
      </w:r>
      <w:r w:rsidRPr="00EF6DD0">
        <w:t>-</w:t>
      </w:r>
      <w:r w:rsidR="004175EF" w:rsidRPr="00EF6DD0">
        <w:t>xxxx</w:t>
      </w:r>
      <w:r w:rsidRPr="00EF6DD0">
        <w:t>-</w:t>
      </w:r>
      <w:r w:rsidR="004175EF" w:rsidRPr="00EF6DD0">
        <w:t>xxxx</w:t>
      </w:r>
      <w:r w:rsidRPr="00EF6DD0">
        <w:t>-</w:t>
      </w:r>
      <w:r w:rsidR="004175EF" w:rsidRPr="00EF6DD0">
        <w:t>xxxx</w:t>
      </w:r>
      <w:proofErr w:type="spellEnd"/>
      <w:r w:rsidR="004175EF" w:rsidRPr="00EF6DD0">
        <w:t xml:space="preserve"> (</w:t>
      </w:r>
      <w:r w:rsidR="002049F7" w:rsidRPr="00EF6DD0">
        <w:t>University of Brasília – Brazil</w:t>
      </w:r>
      <w:r w:rsidR="004175EF" w:rsidRPr="00EF6DD0">
        <w:t>)</w:t>
      </w:r>
    </w:p>
    <w:p w14:paraId="0FF6D321" w14:textId="77777777" w:rsidR="00EB186F" w:rsidRPr="00EF6DD0" w:rsidRDefault="00EB186F" w:rsidP="00B01609">
      <w:pPr>
        <w:pStyle w:val="SemEspaamento"/>
      </w:pPr>
      <w:r w:rsidRPr="00EF6DD0">
        <w:t xml:space="preserve">* Corresponding author: emailadress@example.com  </w:t>
      </w:r>
    </w:p>
    <w:p w14:paraId="0B0E402E" w14:textId="77777777" w:rsidR="00A506BD" w:rsidRPr="00B01609" w:rsidRDefault="001162C7" w:rsidP="00B01609">
      <w:pPr>
        <w:pStyle w:val="SemEspaamento"/>
        <w:jc w:val="center"/>
        <w:rPr>
          <w:color w:val="FF0000"/>
        </w:rPr>
      </w:pPr>
      <w:bookmarkStart w:id="0" w:name="_Hlk217936995"/>
      <w:r w:rsidRPr="00B01609">
        <w:rPr>
          <w:color w:val="FF0000"/>
        </w:rPr>
        <w:t>blank line</w:t>
      </w:r>
    </w:p>
    <w:p w14:paraId="3CC0D81D" w14:textId="66E2C9BB" w:rsidR="00674FBC" w:rsidRDefault="00674FBC" w:rsidP="00B01609">
      <w:pPr>
        <w:pStyle w:val="SemEspaamento"/>
      </w:pPr>
      <w:bookmarkStart w:id="1" w:name="_Hlk217937014"/>
      <w:r w:rsidRPr="00060E41">
        <w:rPr>
          <w:b/>
          <w:bCs/>
        </w:rPr>
        <w:t xml:space="preserve">CODE: </w:t>
      </w:r>
      <w:r w:rsidR="00EF6DD0" w:rsidRPr="00EF6DD0">
        <w:rPr>
          <w:highlight w:val="yellow"/>
        </w:rPr>
        <w:t>BCCM</w:t>
      </w:r>
      <w:r w:rsidR="006C3B02">
        <w:rPr>
          <w:highlight w:val="yellow"/>
        </w:rPr>
        <w:t>8</w:t>
      </w:r>
      <w:r w:rsidR="00EF6DD0" w:rsidRPr="00EF6DD0">
        <w:rPr>
          <w:highlight w:val="yellow"/>
        </w:rPr>
        <w:t>-XXX</w:t>
      </w:r>
    </w:p>
    <w:bookmarkEnd w:id="1"/>
    <w:p w14:paraId="39057438" w14:textId="77777777" w:rsidR="00EF6DD0" w:rsidRPr="00B01609" w:rsidRDefault="00EF6DD0" w:rsidP="00B01609">
      <w:pPr>
        <w:pStyle w:val="SemEspaamento"/>
        <w:jc w:val="center"/>
        <w:rPr>
          <w:color w:val="FF0000"/>
        </w:rPr>
      </w:pPr>
      <w:r w:rsidRPr="00B01609">
        <w:rPr>
          <w:color w:val="FF0000"/>
        </w:rPr>
        <w:t>blank line</w:t>
      </w:r>
    </w:p>
    <w:p w14:paraId="4D2F9B3D" w14:textId="77777777" w:rsidR="002A5E60" w:rsidRPr="00060E41" w:rsidRDefault="00A506BD" w:rsidP="00B01609">
      <w:pPr>
        <w:pStyle w:val="SemEspaamento"/>
      </w:pPr>
      <w:r w:rsidRPr="00060E41">
        <w:rPr>
          <w:b/>
          <w:bCs/>
        </w:rPr>
        <w:t>Keywords</w:t>
      </w:r>
      <w:r w:rsidRPr="00060E41">
        <w:t>:</w:t>
      </w:r>
      <w:r w:rsidR="00CB354F" w:rsidRPr="00060E41">
        <w:t xml:space="preserve"> example1, example2, example3</w:t>
      </w:r>
    </w:p>
    <w:p w14:paraId="366350AC" w14:textId="77777777" w:rsidR="00943EB0" w:rsidRPr="00B01609" w:rsidRDefault="002F7F85" w:rsidP="00B01609">
      <w:pPr>
        <w:pStyle w:val="SemEspaamento"/>
        <w:jc w:val="center"/>
        <w:rPr>
          <w:color w:val="FF0000"/>
        </w:rPr>
      </w:pPr>
      <w:r w:rsidRPr="00B01609">
        <w:rPr>
          <w:color w:val="FF0000"/>
        </w:rPr>
        <w:t>blank line</w:t>
      </w:r>
    </w:p>
    <w:bookmarkEnd w:id="0"/>
    <w:p w14:paraId="1B1AA456" w14:textId="2F83451C" w:rsidR="0045210E" w:rsidRPr="00B01609" w:rsidRDefault="00CB354F" w:rsidP="00B01609">
      <w:pPr>
        <w:pStyle w:val="SemEspaamento"/>
      </w:pPr>
      <w:r w:rsidRPr="00B01609">
        <w:rPr>
          <w:b/>
          <w:bCs/>
        </w:rPr>
        <w:t>Abstract:</w:t>
      </w:r>
      <w:r w:rsidRPr="00B01609">
        <w:t xml:space="preserve"> </w:t>
      </w:r>
      <w:bookmarkStart w:id="2" w:name="_Hlk91165658"/>
      <w:r w:rsidR="007A396F" w:rsidRPr="00B01609">
        <w:t xml:space="preserve">The abstract </w:t>
      </w:r>
      <w:r w:rsidR="00A911A2" w:rsidRPr="00B01609">
        <w:t>should</w:t>
      </w:r>
      <w:r w:rsidR="007A396F" w:rsidRPr="00B01609">
        <w:t xml:space="preserve"> be no longer than </w:t>
      </w:r>
      <w:r w:rsidR="002A5E60" w:rsidRPr="00B01609">
        <w:t>2</w:t>
      </w:r>
      <w:r w:rsidR="00EF6DD0" w:rsidRPr="00B01609">
        <w:t>00</w:t>
      </w:r>
      <w:r w:rsidR="007A396F" w:rsidRPr="00B01609">
        <w:t xml:space="preserve"> </w:t>
      </w:r>
      <w:r w:rsidR="002A5E60" w:rsidRPr="00B01609">
        <w:t>words</w:t>
      </w:r>
      <w:r w:rsidR="007A396F" w:rsidRPr="00B01609">
        <w:t>.</w:t>
      </w:r>
      <w:r w:rsidR="0091669A" w:rsidRPr="00B01609">
        <w:t xml:space="preserve"> We suggest that you do not exceed the first page of the work</w:t>
      </w:r>
      <w:r w:rsidR="00943EB0" w:rsidRPr="00B01609">
        <w:t xml:space="preserve"> (including the field </w:t>
      </w:r>
      <w:r w:rsidR="004325DB" w:rsidRPr="00B01609">
        <w:t>“</w:t>
      </w:r>
      <w:r w:rsidR="00943EB0" w:rsidRPr="00B01609">
        <w:t>Fundings”)</w:t>
      </w:r>
      <w:r w:rsidR="0091669A" w:rsidRPr="00B01609">
        <w:t>.</w:t>
      </w:r>
      <w:r w:rsidR="007A396F" w:rsidRPr="00B01609">
        <w:t xml:space="preserve"> Avoid references in th</w:t>
      </w:r>
      <w:r w:rsidR="007D2761" w:rsidRPr="00B01609">
        <w:t>e abstract</w:t>
      </w:r>
      <w:r w:rsidR="007A396F" w:rsidRPr="00B01609">
        <w:t xml:space="preserve">, but cite the author(s) and year(s) if it was necessary. Abbreviations </w:t>
      </w:r>
      <w:r w:rsidR="00A911A2" w:rsidRPr="00B01609">
        <w:t>should</w:t>
      </w:r>
      <w:r w:rsidR="007A396F" w:rsidRPr="00B01609">
        <w:t xml:space="preserve"> be defined at their first mention within the abstract. Define well the purpose of the work, the methodology used and the main results obtained</w:t>
      </w:r>
      <w:bookmarkEnd w:id="2"/>
      <w:r w:rsidR="007A396F" w:rsidRPr="00B01609">
        <w:t xml:space="preserve">. </w:t>
      </w:r>
    </w:p>
    <w:p w14:paraId="7DCAB60C" w14:textId="77777777" w:rsidR="00EF6DD0" w:rsidRPr="0058067D" w:rsidRDefault="00EF6DD0" w:rsidP="00EF6DD0">
      <w:pPr>
        <w:pBdr>
          <w:bottom w:val="single" w:sz="4" w:space="1" w:color="auto"/>
        </w:pBdr>
        <w:jc w:val="left"/>
      </w:pPr>
    </w:p>
    <w:p w14:paraId="7C92DA56" w14:textId="77777777" w:rsidR="00EF6DD0" w:rsidRPr="00CF6D4A" w:rsidRDefault="00EF6DD0" w:rsidP="009568AC">
      <w:pPr>
        <w:shd w:val="clear" w:color="auto" w:fill="FFFFFF" w:themeFill="background1"/>
        <w:ind w:firstLine="0"/>
        <w:jc w:val="center"/>
        <w:rPr>
          <w:color w:val="FF0000"/>
        </w:rPr>
      </w:pPr>
      <w:r w:rsidRPr="00CF6D4A">
        <w:rPr>
          <w:color w:val="FF0000"/>
        </w:rPr>
        <w:t>blank line</w:t>
      </w:r>
    </w:p>
    <w:p w14:paraId="12E1168A" w14:textId="77777777" w:rsidR="00523629" w:rsidRPr="00CF6D4A" w:rsidRDefault="00523629" w:rsidP="00EF6DD0">
      <w:pPr>
        <w:jc w:val="center"/>
        <w:rPr>
          <w:b/>
          <w:bCs/>
          <w:color w:val="FF0000"/>
        </w:rPr>
      </w:pPr>
      <w:r w:rsidRPr="00CF6D4A">
        <w:rPr>
          <w:b/>
          <w:bCs/>
          <w:color w:val="FF0000"/>
        </w:rPr>
        <w:t>PLEASE, DELETE ALL GUIDE COMMENTS AND BLANK LINE INDICATORS BEFORE SUBMITTING THE FILE</w:t>
      </w:r>
    </w:p>
    <w:p w14:paraId="602A64C7" w14:textId="77777777" w:rsidR="00222934" w:rsidRPr="009568AC" w:rsidRDefault="00222934" w:rsidP="009568AC">
      <w:pPr>
        <w:pStyle w:val="Ttulo1"/>
      </w:pPr>
      <w:r w:rsidRPr="009568AC">
        <w:t>Introduction</w:t>
      </w:r>
    </w:p>
    <w:p w14:paraId="55690C6B" w14:textId="2DFA8C6A" w:rsidR="002049F7" w:rsidRPr="00CF6D4A" w:rsidRDefault="003A446B" w:rsidP="00CF6D4A">
      <w:r w:rsidRPr="00CF6D4A">
        <w:t>The entire</w:t>
      </w:r>
      <w:r w:rsidR="008B34F8" w:rsidRPr="00CF6D4A">
        <w:t xml:space="preserve"> manuscript</w:t>
      </w:r>
      <w:r w:rsidRPr="00CF6D4A">
        <w:t xml:space="preserve"> </w:t>
      </w:r>
      <w:r w:rsidR="004622AE" w:rsidRPr="00CF6D4A">
        <w:t>should</w:t>
      </w:r>
      <w:r w:rsidRPr="00CF6D4A">
        <w:t xml:space="preserve"> have a </w:t>
      </w:r>
      <w:r w:rsidRPr="00CF6D4A">
        <w:rPr>
          <w:u w:val="single"/>
        </w:rPr>
        <w:t xml:space="preserve">minimum of </w:t>
      </w:r>
      <w:r w:rsidR="0018548F" w:rsidRPr="00CF6D4A">
        <w:rPr>
          <w:u w:val="single"/>
        </w:rPr>
        <w:t>5</w:t>
      </w:r>
      <w:r w:rsidRPr="00CF6D4A">
        <w:rPr>
          <w:u w:val="single"/>
        </w:rPr>
        <w:t xml:space="preserve"> (f</w:t>
      </w:r>
      <w:r w:rsidR="0018548F" w:rsidRPr="00CF6D4A">
        <w:rPr>
          <w:u w:val="single"/>
        </w:rPr>
        <w:t>ive</w:t>
      </w:r>
      <w:r w:rsidRPr="00CF6D4A">
        <w:rPr>
          <w:u w:val="single"/>
        </w:rPr>
        <w:t xml:space="preserve">) and a maximum of </w:t>
      </w:r>
      <w:r w:rsidR="0018548F" w:rsidRPr="00CF6D4A">
        <w:rPr>
          <w:u w:val="single"/>
        </w:rPr>
        <w:t>8</w:t>
      </w:r>
      <w:r w:rsidRPr="00CF6D4A">
        <w:rPr>
          <w:u w:val="single"/>
        </w:rPr>
        <w:t xml:space="preserve"> (</w:t>
      </w:r>
      <w:r w:rsidR="0018548F" w:rsidRPr="00CF6D4A">
        <w:rPr>
          <w:u w:val="single"/>
        </w:rPr>
        <w:t>eight</w:t>
      </w:r>
      <w:r w:rsidRPr="00CF6D4A">
        <w:rPr>
          <w:u w:val="single"/>
        </w:rPr>
        <w:t>)</w:t>
      </w:r>
      <w:r w:rsidRPr="00CF6D4A">
        <w:t xml:space="preserve"> pages.</w:t>
      </w:r>
      <w:r w:rsidR="00D4155D" w:rsidRPr="00CF6D4A">
        <w:t xml:space="preserve"> Follow</w:t>
      </w:r>
      <w:r w:rsidR="00140CF1" w:rsidRPr="00CF6D4A">
        <w:t xml:space="preserve"> the order of topics present in this template when typing the work</w:t>
      </w:r>
      <w:r w:rsidR="00D4155D" w:rsidRPr="00CF6D4A">
        <w:t xml:space="preserve">. </w:t>
      </w:r>
      <w:r w:rsidR="00140CF1" w:rsidRPr="00CF6D4A">
        <w:t xml:space="preserve">For review papers, the section “2. Methodology”’ </w:t>
      </w:r>
      <w:r w:rsidR="00676F34" w:rsidRPr="00CF6D4A">
        <w:t>should</w:t>
      </w:r>
      <w:r w:rsidR="00140CF1" w:rsidRPr="00CF6D4A">
        <w:t xml:space="preserve"> be replaced by “2. </w:t>
      </w:r>
      <w:r w:rsidR="00503B43" w:rsidRPr="00CF6D4A">
        <w:t>Literature</w:t>
      </w:r>
      <w:r w:rsidR="00140CF1" w:rsidRPr="00CF6D4A">
        <w:t xml:space="preserve"> Review”.</w:t>
      </w:r>
      <w:r w:rsidR="00D5498B" w:rsidRPr="00CF6D4A">
        <w:t xml:space="preserve"> The text should </w:t>
      </w:r>
      <w:r w:rsidR="00AA7DE3" w:rsidRPr="00CF6D4A">
        <w:t>b</w:t>
      </w:r>
      <w:r w:rsidR="00D5498B" w:rsidRPr="00CF6D4A">
        <w:t>e typing in font size 1</w:t>
      </w:r>
      <w:r w:rsidR="00D457FF" w:rsidRPr="00CF6D4A">
        <w:t>1</w:t>
      </w:r>
      <w:r w:rsidR="00D5498B" w:rsidRPr="00CF6D4A">
        <w:t xml:space="preserve">, </w:t>
      </w:r>
      <w:r w:rsidR="00CF6D4A">
        <w:t>Times New Roman</w:t>
      </w:r>
      <w:r w:rsidR="00D5498B" w:rsidRPr="00CF6D4A">
        <w:t>, justified, line spacing 1.</w:t>
      </w:r>
      <w:r w:rsidR="00CF6D4A">
        <w:t>0</w:t>
      </w:r>
      <w:r w:rsidR="00D5498B" w:rsidRPr="00CF6D4A">
        <w:t xml:space="preserve">. The first line of paragraphs </w:t>
      </w:r>
      <w:r w:rsidR="00676F34" w:rsidRPr="00CF6D4A">
        <w:t xml:space="preserve">should </w:t>
      </w:r>
      <w:r w:rsidR="00D5498B" w:rsidRPr="00CF6D4A">
        <w:t xml:space="preserve">be indented </w:t>
      </w:r>
      <w:r w:rsidR="00CF6D4A">
        <w:t>1</w:t>
      </w:r>
      <w:r w:rsidR="00D5498B" w:rsidRPr="00CF6D4A">
        <w:t>.</w:t>
      </w:r>
      <w:r w:rsidR="00CF6D4A">
        <w:t>25</w:t>
      </w:r>
      <w:r w:rsidR="00D5498B" w:rsidRPr="00CF6D4A">
        <w:t xml:space="preserve"> cm from left and the paragraph spacing is </w:t>
      </w:r>
      <w:r w:rsidR="00CF6D4A">
        <w:t>0</w:t>
      </w:r>
      <w:r w:rsidR="00D5498B" w:rsidRPr="00CF6D4A">
        <w:t xml:space="preserve"> pt before and </w:t>
      </w:r>
      <w:r w:rsidR="00CF6D4A">
        <w:t>0</w:t>
      </w:r>
      <w:r w:rsidR="00A322E1" w:rsidRPr="00CF6D4A">
        <w:t xml:space="preserve"> </w:t>
      </w:r>
      <w:r w:rsidR="00D5498B" w:rsidRPr="00CF6D4A">
        <w:t xml:space="preserve">pt after. You can use the </w:t>
      </w:r>
      <w:r w:rsidR="00D5498B" w:rsidRPr="00CF6D4A">
        <w:rPr>
          <w:i/>
          <w:iCs/>
        </w:rPr>
        <w:t>Word's Format Painter</w:t>
      </w:r>
      <w:r w:rsidR="00D5498B" w:rsidRPr="00CF6D4A">
        <w:t xml:space="preserve"> to </w:t>
      </w:r>
      <w:r w:rsidR="00AA7DE3" w:rsidRPr="00CF6D4A">
        <w:t>c</w:t>
      </w:r>
      <w:r w:rsidR="00D5498B" w:rsidRPr="00CF6D4A">
        <w:t xml:space="preserve">opy </w:t>
      </w:r>
      <w:r w:rsidR="00AA7DE3" w:rsidRPr="00CF6D4A">
        <w:t>f</w:t>
      </w:r>
      <w:r w:rsidR="00D5498B" w:rsidRPr="00CF6D4A">
        <w:t xml:space="preserve">ormatting of this </w:t>
      </w:r>
      <w:r w:rsidR="00E544FC" w:rsidRPr="00CF6D4A">
        <w:t>template, in order to help you with the typing process.</w:t>
      </w:r>
    </w:p>
    <w:p w14:paraId="3A0E54D1" w14:textId="77777777" w:rsidR="006D224A" w:rsidRPr="00CF6D4A" w:rsidRDefault="006D224A" w:rsidP="00CF6D4A">
      <w:r w:rsidRPr="00CF6D4A">
        <w:t xml:space="preserve">All references mentioned in the Reference topic </w:t>
      </w:r>
      <w:r w:rsidR="00676F34" w:rsidRPr="00CF6D4A">
        <w:t xml:space="preserve">should </w:t>
      </w:r>
      <w:r w:rsidRPr="00CF6D4A">
        <w:t xml:space="preserve">be cited in the text, and vice versa. </w:t>
      </w:r>
      <w:r w:rsidRPr="00CF6D4A">
        <w:rPr>
          <w:u w:val="single"/>
        </w:rPr>
        <w:t>Use square brackets to cite references within the text</w:t>
      </w:r>
      <w:r w:rsidRPr="00CF6D4A">
        <w:t xml:space="preserve">, as in “(…) according to </w:t>
      </w:r>
      <w:r w:rsidR="002F5384" w:rsidRPr="00CF6D4A">
        <w:t>r</w:t>
      </w:r>
      <w:r w:rsidRPr="00CF6D4A">
        <w:t>eference [1], composite materials can be applied …”.</w:t>
      </w:r>
    </w:p>
    <w:p w14:paraId="52D897A3" w14:textId="77777777" w:rsidR="00634621" w:rsidRPr="00CF6D4A" w:rsidRDefault="00D8550F" w:rsidP="00CF6D4A">
      <w:r w:rsidRPr="00CF6D4A">
        <w:rPr>
          <w:u w:val="single"/>
        </w:rPr>
        <w:t>Write math equations as editable text</w:t>
      </w:r>
      <w:r w:rsidR="00634621" w:rsidRPr="00CF6D4A">
        <w:t>,</w:t>
      </w:r>
      <w:r w:rsidRPr="00CF6D4A">
        <w:t xml:space="preserve"> as </w:t>
      </w:r>
      <w:r w:rsidR="00634621" w:rsidRPr="00CF6D4A">
        <w:t xml:space="preserve">the example shown in Eq. (1). </w:t>
      </w:r>
      <w:r w:rsidR="006D224A" w:rsidRPr="00CF6D4A">
        <w:rPr>
          <w:u w:val="single"/>
        </w:rPr>
        <w:t>Note that Eq. (</w:t>
      </w:r>
      <w:r w:rsidR="00D000A1" w:rsidRPr="00CF6D4A">
        <w:rPr>
          <w:u w:val="single"/>
        </w:rPr>
        <w:t>x</w:t>
      </w:r>
      <w:r w:rsidR="006D224A" w:rsidRPr="00CF6D4A">
        <w:rPr>
          <w:u w:val="single"/>
        </w:rPr>
        <w:t>) is how equations should be mentioned in the text</w:t>
      </w:r>
      <w:r w:rsidR="00D000A1" w:rsidRPr="00CF6D4A">
        <w:t xml:space="preserve">. For automatic numbering of equations, type #(number) at the end of the equation and press </w:t>
      </w:r>
      <w:r w:rsidR="00BF5666" w:rsidRPr="00CF6D4A">
        <w:rPr>
          <w:i/>
          <w:iCs/>
        </w:rPr>
        <w:t>E</w:t>
      </w:r>
      <w:r w:rsidR="00D000A1" w:rsidRPr="00CF6D4A">
        <w:rPr>
          <w:i/>
          <w:iCs/>
        </w:rPr>
        <w:t>nter</w:t>
      </w:r>
      <w:r w:rsidR="00BF5666" w:rsidRPr="00CF6D4A">
        <w:t xml:space="preserve"> on your keyboard</w:t>
      </w:r>
      <w:r w:rsidR="00D000A1" w:rsidRPr="00CF6D4A">
        <w:t>.</w:t>
      </w:r>
    </w:p>
    <w:p w14:paraId="5A3E2D84" w14:textId="77777777" w:rsidR="00D8550F" w:rsidRPr="00CF6D4A" w:rsidRDefault="00431BF4" w:rsidP="009568AC">
      <w:pPr>
        <w:pStyle w:val="PargrafodaLista"/>
        <w:spacing w:before="120" w:after="120"/>
        <w:ind w:left="0" w:firstLine="425"/>
        <w:contextualSpacing w:val="0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</w:rPr>
              </m:ctrlPr>
            </m:eqArrPr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</m:func>
                  <m:r>
                    <w:rPr>
                      <w:rFonts w:ascii="Cambria Math" w:hAnsi="Cambria Math"/>
                    </w:rPr>
                    <m:t>dφ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=∆U </m:t>
              </m:r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1E6510F9" w14:textId="77777777" w:rsidR="001460A6" w:rsidRDefault="001460A6" w:rsidP="00CF6D4A">
      <w:pPr>
        <w:pStyle w:val="PargrafodaLista"/>
        <w:spacing w:before="40" w:after="40"/>
        <w:ind w:left="0" w:firstLine="425"/>
        <w:contextualSpacing w:val="0"/>
      </w:pPr>
      <w:r w:rsidRPr="00CF6D4A">
        <w:t xml:space="preserve">Subtopics can be added according to the author’s preference, but the formatting of the subtopics </w:t>
      </w:r>
      <w:r w:rsidR="00A911A2" w:rsidRPr="00CF6D4A">
        <w:t xml:space="preserve">should </w:t>
      </w:r>
      <w:r w:rsidRPr="00CF6D4A">
        <w:t>be as follow:</w:t>
      </w:r>
    </w:p>
    <w:p w14:paraId="1468F16E" w14:textId="77777777" w:rsidR="00342D7B" w:rsidRPr="00CF6D4A" w:rsidRDefault="00342D7B" w:rsidP="009568AC">
      <w:pPr>
        <w:shd w:val="clear" w:color="auto" w:fill="FFFFFF" w:themeFill="background1"/>
        <w:ind w:firstLine="0"/>
        <w:jc w:val="center"/>
        <w:rPr>
          <w:color w:val="FF0000"/>
        </w:rPr>
      </w:pPr>
      <w:r w:rsidRPr="00CF6D4A">
        <w:rPr>
          <w:color w:val="FF0000"/>
        </w:rPr>
        <w:t>blank line</w:t>
      </w:r>
    </w:p>
    <w:p w14:paraId="2648E924" w14:textId="413E2FB9" w:rsidR="00A2058D" w:rsidRPr="009568AC" w:rsidRDefault="001460A6" w:rsidP="009568AC">
      <w:pPr>
        <w:pStyle w:val="Ttulo2"/>
      </w:pPr>
      <w:r w:rsidRPr="009568AC">
        <w:t>This is an example of subtopic title</w:t>
      </w:r>
    </w:p>
    <w:p w14:paraId="5624C4E5" w14:textId="3BC8438B" w:rsidR="00A2058D" w:rsidRDefault="009747A0" w:rsidP="00BE6559">
      <w:r w:rsidRPr="00331B54">
        <w:t xml:space="preserve">Please insert tables </w:t>
      </w:r>
      <w:r w:rsidR="00FD4E1A" w:rsidRPr="00331B54">
        <w:t xml:space="preserve">centralised and </w:t>
      </w:r>
      <w:r w:rsidRPr="00331B54">
        <w:t>as editable text</w:t>
      </w:r>
      <w:r w:rsidR="00FD4E1A" w:rsidRPr="00331B54">
        <w:t xml:space="preserve">, </w:t>
      </w:r>
      <w:r w:rsidRPr="00331B54">
        <w:t xml:space="preserve">not as images. Tables </w:t>
      </w:r>
      <w:r w:rsidR="00A911A2">
        <w:t>shoul</w:t>
      </w:r>
      <w:r w:rsidR="00BA15A8">
        <w:t>d</w:t>
      </w:r>
      <w:r w:rsidRPr="00331B54">
        <w:t xml:space="preserve"> be mentioned in the </w:t>
      </w:r>
      <w:r w:rsidR="005815ED" w:rsidRPr="00331B54">
        <w:t>manuscript</w:t>
      </w:r>
      <w:r w:rsidRPr="00331B54">
        <w:t xml:space="preserve"> as Table X, where X is the table cardinal number. Design of tables is flexible, according to the author’s need, although font size 1</w:t>
      </w:r>
      <w:r w:rsidR="00A911A2">
        <w:t>1</w:t>
      </w:r>
      <w:r w:rsidRPr="00331B54">
        <w:t xml:space="preserve">, </w:t>
      </w:r>
      <w:r w:rsidR="00CF6D4A">
        <w:t>Times New Roman</w:t>
      </w:r>
      <w:r w:rsidRPr="00331B54">
        <w:t xml:space="preserve">, </w:t>
      </w:r>
      <w:r w:rsidR="00A911A2">
        <w:t xml:space="preserve">should </w:t>
      </w:r>
      <w:r w:rsidRPr="00331B54">
        <w:t xml:space="preserve">be used. </w:t>
      </w:r>
      <w:r w:rsidR="005815ED" w:rsidRPr="00331B54">
        <w:t xml:space="preserve">The </w:t>
      </w:r>
      <w:r w:rsidR="00435941" w:rsidRPr="00331B54">
        <w:t>caption</w:t>
      </w:r>
      <w:r w:rsidR="005815ED" w:rsidRPr="00331B54">
        <w:t xml:space="preserve"> of each table </w:t>
      </w:r>
      <w:r w:rsidR="00A911A2">
        <w:t>should</w:t>
      </w:r>
      <w:r w:rsidR="005815ED" w:rsidRPr="00331B54">
        <w:t xml:space="preserve"> be </w:t>
      </w:r>
      <w:r w:rsidR="005815ED" w:rsidRPr="00331B54">
        <w:lastRenderedPageBreak/>
        <w:t>at the top of it and the source</w:t>
      </w:r>
      <w:r w:rsidR="004226E9" w:rsidRPr="00331B54">
        <w:t xml:space="preserve"> (reference and page)</w:t>
      </w:r>
      <w:r w:rsidR="005815ED" w:rsidRPr="00331B54">
        <w:t xml:space="preserve"> </w:t>
      </w:r>
      <w:r w:rsidR="00A911A2">
        <w:t>should</w:t>
      </w:r>
      <w:r w:rsidR="005815ED" w:rsidRPr="00331B54">
        <w:t xml:space="preserve"> be indicated when the table is not of its own authorship. See an example in Table 1.</w:t>
      </w:r>
    </w:p>
    <w:p w14:paraId="7A48B319" w14:textId="158BD591" w:rsidR="00BE6559" w:rsidRPr="00CF6D4A" w:rsidRDefault="00BE6559" w:rsidP="009568AC">
      <w:pPr>
        <w:shd w:val="clear" w:color="auto" w:fill="FFFFFF" w:themeFill="background1"/>
        <w:ind w:firstLine="0"/>
        <w:jc w:val="center"/>
        <w:rPr>
          <w:color w:val="FF0000"/>
        </w:rPr>
      </w:pPr>
      <w:r w:rsidRPr="00CF6D4A">
        <w:rPr>
          <w:color w:val="FF0000"/>
        </w:rPr>
        <w:t>blank line</w:t>
      </w:r>
      <w:r>
        <w:rPr>
          <w:color w:val="FF0000"/>
        </w:rPr>
        <w:t xml:space="preserve"> before tables</w:t>
      </w:r>
    </w:p>
    <w:p w14:paraId="5BA27595" w14:textId="3E304A15" w:rsidR="00435941" w:rsidRPr="00BE6559" w:rsidRDefault="00435941" w:rsidP="009568AC">
      <w:pPr>
        <w:pStyle w:val="Legenda"/>
        <w:ind w:firstLine="0"/>
      </w:pPr>
      <w:r w:rsidRPr="00BE6559">
        <w:rPr>
          <w:b/>
          <w:bCs w:val="0"/>
        </w:rPr>
        <w:t xml:space="preserve">Table </w:t>
      </w:r>
      <w:r w:rsidRPr="00BE6559">
        <w:rPr>
          <w:b/>
          <w:bCs w:val="0"/>
        </w:rPr>
        <w:fldChar w:fldCharType="begin"/>
      </w:r>
      <w:r w:rsidRPr="00BE6559">
        <w:rPr>
          <w:b/>
          <w:bCs w:val="0"/>
        </w:rPr>
        <w:instrText xml:space="preserve"> SEQ Table \* ARABIC </w:instrText>
      </w:r>
      <w:r w:rsidRPr="00BE6559">
        <w:rPr>
          <w:b/>
          <w:bCs w:val="0"/>
        </w:rPr>
        <w:fldChar w:fldCharType="separate"/>
      </w:r>
      <w:r w:rsidR="007220C1" w:rsidRPr="00BE6559">
        <w:rPr>
          <w:b/>
          <w:bCs w:val="0"/>
        </w:rPr>
        <w:t>1</w:t>
      </w:r>
      <w:r w:rsidRPr="00BE6559">
        <w:rPr>
          <w:b/>
          <w:bCs w:val="0"/>
        </w:rPr>
        <w:fldChar w:fldCharType="end"/>
      </w:r>
      <w:r w:rsidRPr="00BE6559">
        <w:rPr>
          <w:b/>
          <w:bCs w:val="0"/>
        </w:rPr>
        <w:t>.</w:t>
      </w:r>
      <w:r w:rsidRPr="00BE6559">
        <w:t xml:space="preserve"> An example of table. </w:t>
      </w:r>
      <w:r w:rsidR="00ED6D00" w:rsidRPr="00BE6559">
        <w:t>A</w:t>
      </w:r>
      <w:r w:rsidRPr="00BE6559">
        <w:t>vailable at [1, p. x].</w:t>
      </w:r>
    </w:p>
    <w:tbl>
      <w:tblPr>
        <w:tblStyle w:val="SimplesTabela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041"/>
        <w:gridCol w:w="2041"/>
      </w:tblGrid>
      <w:tr w:rsidR="00BE6559" w:rsidRPr="009C4728" w14:paraId="343D6D4D" w14:textId="77777777" w:rsidTr="00BE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5C0A8" w14:textId="77777777" w:rsidR="005815ED" w:rsidRPr="009C4728" w:rsidRDefault="005815ED" w:rsidP="00BE3E22">
            <w:pPr>
              <w:pStyle w:val="SemEspaamento"/>
              <w:spacing w:before="40" w:after="40"/>
              <w:jc w:val="center"/>
            </w:pP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C933E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4728">
              <w:t>Material 1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9A3CB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4728">
              <w:t>Material 2</w:t>
            </w:r>
          </w:p>
        </w:tc>
      </w:tr>
      <w:tr w:rsidR="00BE6559" w:rsidRPr="009C4728" w14:paraId="293BBFE3" w14:textId="77777777" w:rsidTr="00BE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auto"/>
            </w:tcBorders>
            <w:shd w:val="clear" w:color="auto" w:fill="auto"/>
          </w:tcPr>
          <w:p w14:paraId="3396F28C" w14:textId="77777777" w:rsidR="005815ED" w:rsidRPr="009C4728" w:rsidRDefault="00435941" w:rsidP="00BE3E22">
            <w:pPr>
              <w:pStyle w:val="SemEspaamento"/>
              <w:spacing w:before="40" w:after="40"/>
              <w:jc w:val="left"/>
            </w:pPr>
            <w:r w:rsidRPr="009C4728">
              <w:t>Property</w:t>
            </w:r>
          </w:p>
        </w:tc>
        <w:tc>
          <w:tcPr>
            <w:tcW w:w="2041" w:type="dxa"/>
            <w:tcBorders>
              <w:top w:val="single" w:sz="6" w:space="0" w:color="auto"/>
            </w:tcBorders>
            <w:shd w:val="clear" w:color="auto" w:fill="auto"/>
          </w:tcPr>
          <w:p w14:paraId="40E3BAF4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C4728">
              <w:t>xxxxx</w:t>
            </w:r>
            <w:proofErr w:type="spellEnd"/>
          </w:p>
        </w:tc>
        <w:tc>
          <w:tcPr>
            <w:tcW w:w="2041" w:type="dxa"/>
            <w:tcBorders>
              <w:top w:val="single" w:sz="6" w:space="0" w:color="auto"/>
            </w:tcBorders>
            <w:shd w:val="clear" w:color="auto" w:fill="auto"/>
          </w:tcPr>
          <w:p w14:paraId="7B87F12A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C4728">
              <w:t>xxxxx</w:t>
            </w:r>
            <w:proofErr w:type="spellEnd"/>
          </w:p>
        </w:tc>
      </w:tr>
      <w:tr w:rsidR="00BE6559" w:rsidRPr="009C4728" w14:paraId="3D459FF3" w14:textId="77777777" w:rsidTr="00BE65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43D2308" w14:textId="77777777" w:rsidR="005815ED" w:rsidRPr="009C4728" w:rsidRDefault="00435941" w:rsidP="00BE3E22">
            <w:pPr>
              <w:pStyle w:val="SemEspaamento"/>
              <w:spacing w:before="40" w:after="40"/>
              <w:jc w:val="left"/>
            </w:pPr>
            <w:r w:rsidRPr="009C4728">
              <w:t>Mean</w:t>
            </w:r>
          </w:p>
        </w:tc>
        <w:tc>
          <w:tcPr>
            <w:tcW w:w="2041" w:type="dxa"/>
            <w:shd w:val="clear" w:color="auto" w:fill="auto"/>
          </w:tcPr>
          <w:p w14:paraId="6875D341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C4728">
              <w:t>xxxxx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0B364D71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C4728">
              <w:t>xxxxx</w:t>
            </w:r>
            <w:proofErr w:type="spellEnd"/>
          </w:p>
        </w:tc>
      </w:tr>
      <w:tr w:rsidR="00BE6559" w:rsidRPr="009C4728" w14:paraId="0B2D3BC3" w14:textId="77777777" w:rsidTr="00BE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315F416" w14:textId="77777777" w:rsidR="005815ED" w:rsidRPr="009C4728" w:rsidRDefault="00435941" w:rsidP="00BE3E22">
            <w:pPr>
              <w:pStyle w:val="SemEspaamento"/>
              <w:spacing w:before="40" w:after="40"/>
              <w:jc w:val="left"/>
            </w:pPr>
            <w:r w:rsidRPr="009C4728">
              <w:t xml:space="preserve">P-value for </w:t>
            </w:r>
            <w:r w:rsidR="00ED6D00" w:rsidRPr="009C4728">
              <w:t>AD Test</w:t>
            </w:r>
          </w:p>
        </w:tc>
        <w:tc>
          <w:tcPr>
            <w:tcW w:w="2041" w:type="dxa"/>
            <w:shd w:val="clear" w:color="auto" w:fill="auto"/>
          </w:tcPr>
          <w:p w14:paraId="6C41BC6B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C4728">
              <w:t>xxxxx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30E63934" w14:textId="77777777" w:rsidR="005815ED" w:rsidRPr="009C4728" w:rsidRDefault="00435941" w:rsidP="00BE3E22">
            <w:pPr>
              <w:pStyle w:val="SemEspaamento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C4728">
              <w:t>xxxxx</w:t>
            </w:r>
            <w:proofErr w:type="spellEnd"/>
          </w:p>
        </w:tc>
      </w:tr>
    </w:tbl>
    <w:p w14:paraId="615A6056" w14:textId="77777777" w:rsidR="00F40598" w:rsidRPr="00331B54" w:rsidRDefault="00F40598" w:rsidP="009568AC">
      <w:pPr>
        <w:pStyle w:val="PargrafodaLista"/>
        <w:spacing w:before="40" w:after="40" w:line="360" w:lineRule="auto"/>
        <w:ind w:left="0" w:firstLine="0"/>
        <w:contextualSpacing w:val="0"/>
        <w:jc w:val="center"/>
        <w:rPr>
          <w:rFonts w:cs="Calibri"/>
          <w:color w:val="FF0000"/>
        </w:rPr>
      </w:pPr>
      <w:r w:rsidRPr="00331B54">
        <w:rPr>
          <w:rFonts w:cs="Calibri"/>
          <w:color w:val="FF0000"/>
        </w:rPr>
        <w:t>blank line after tables</w:t>
      </w:r>
    </w:p>
    <w:p w14:paraId="632E9B6E" w14:textId="77777777" w:rsidR="005815ED" w:rsidRDefault="009D0C59" w:rsidP="00BE6559">
      <w:r w:rsidRPr="00331B54">
        <w:t xml:space="preserve">Figures </w:t>
      </w:r>
      <w:r w:rsidR="00A911A2">
        <w:t>should</w:t>
      </w:r>
      <w:r w:rsidRPr="00331B54">
        <w:t xml:space="preserve"> have good resolution and </w:t>
      </w:r>
      <w:r w:rsidR="00A911A2">
        <w:t>should</w:t>
      </w:r>
      <w:r w:rsidRPr="00331B54">
        <w:t xml:space="preserve"> be cited in the tex</w:t>
      </w:r>
      <w:r w:rsidR="008A43D6" w:rsidRPr="00331B54">
        <w:t>t</w:t>
      </w:r>
      <w:r w:rsidRPr="00331B54">
        <w:t xml:space="preserve"> as Fig. X, where X is the </w:t>
      </w:r>
      <w:r w:rsidR="008A43D6" w:rsidRPr="00331B54">
        <w:t xml:space="preserve">corresponding </w:t>
      </w:r>
      <w:r w:rsidRPr="00331B54">
        <w:t xml:space="preserve">cardinal number. The caption of each figure </w:t>
      </w:r>
      <w:r w:rsidR="00A911A2">
        <w:t>should</w:t>
      </w:r>
      <w:r w:rsidRPr="00331B54">
        <w:t xml:space="preserve"> be at the </w:t>
      </w:r>
      <w:r w:rsidR="00972CDB" w:rsidRPr="00331B54">
        <w:t>bottom</w:t>
      </w:r>
      <w:r w:rsidRPr="00331B54">
        <w:t xml:space="preserve"> of it and the source (reference and page) </w:t>
      </w:r>
      <w:r w:rsidR="00A911A2">
        <w:t>should</w:t>
      </w:r>
      <w:r w:rsidRPr="00331B54">
        <w:t xml:space="preserve"> be indicated when the figure is not of its own authorship. See an example in Figure 1.</w:t>
      </w:r>
    </w:p>
    <w:p w14:paraId="0F75E2EF" w14:textId="78BD419D" w:rsidR="00BE6559" w:rsidRPr="00BE6559" w:rsidRDefault="00BE6559" w:rsidP="009568AC">
      <w:pPr>
        <w:ind w:firstLine="0"/>
        <w:jc w:val="center"/>
        <w:rPr>
          <w:color w:val="FF0000"/>
        </w:rPr>
      </w:pPr>
      <w:r w:rsidRPr="00BE6559">
        <w:rPr>
          <w:color w:val="FF0000"/>
        </w:rPr>
        <w:t xml:space="preserve">blank line before </w:t>
      </w:r>
      <w:r>
        <w:rPr>
          <w:color w:val="FF0000"/>
        </w:rPr>
        <w:t>figures</w:t>
      </w:r>
    </w:p>
    <w:p w14:paraId="5BFC63C4" w14:textId="3C0B9BBC" w:rsidR="00BE6559" w:rsidRDefault="006C3B02" w:rsidP="009568AC">
      <w:pPr>
        <w:keepNext/>
        <w:ind w:firstLine="0"/>
        <w:jc w:val="center"/>
      </w:pPr>
      <w:r>
        <w:rPr>
          <w:noProof/>
        </w:rPr>
        <w:drawing>
          <wp:inline distT="0" distB="0" distL="0" distR="0" wp14:anchorId="24624C5F" wp14:editId="1B133307">
            <wp:extent cx="2446020" cy="24913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1" b="7375"/>
                    <a:stretch/>
                  </pic:blipFill>
                  <pic:spPr bwMode="auto">
                    <a:xfrm>
                      <a:off x="0" y="0"/>
                      <a:ext cx="2507132" cy="255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C3D87" w14:textId="7C6C0BD3" w:rsidR="00BE6559" w:rsidRDefault="00BE6559" w:rsidP="00BE3E22">
      <w:pPr>
        <w:pStyle w:val="Legenda"/>
        <w:ind w:firstLine="0"/>
      </w:pPr>
      <w:r w:rsidRPr="00BE6559">
        <w:rPr>
          <w:b/>
          <w:bCs w:val="0"/>
        </w:rPr>
        <w:t xml:space="preserve">Figure </w:t>
      </w:r>
      <w:r w:rsidRPr="00BE6559">
        <w:rPr>
          <w:b/>
          <w:bCs w:val="0"/>
        </w:rPr>
        <w:fldChar w:fldCharType="begin"/>
      </w:r>
      <w:r w:rsidRPr="00BE6559">
        <w:rPr>
          <w:b/>
          <w:bCs w:val="0"/>
        </w:rPr>
        <w:instrText xml:space="preserve"> SEQ Figure \* ARABIC </w:instrText>
      </w:r>
      <w:r w:rsidRPr="00BE6559">
        <w:rPr>
          <w:b/>
          <w:bCs w:val="0"/>
        </w:rPr>
        <w:fldChar w:fldCharType="separate"/>
      </w:r>
      <w:r w:rsidRPr="00BE6559">
        <w:rPr>
          <w:b/>
          <w:bCs w:val="0"/>
          <w:noProof/>
        </w:rPr>
        <w:t>1</w:t>
      </w:r>
      <w:r w:rsidRPr="00BE6559">
        <w:rPr>
          <w:b/>
          <w:bCs w:val="0"/>
        </w:rPr>
        <w:fldChar w:fldCharType="end"/>
      </w:r>
      <w:r w:rsidRPr="00BE6559">
        <w:rPr>
          <w:b/>
          <w:bCs w:val="0"/>
        </w:rPr>
        <w:t>.</w:t>
      </w:r>
      <w:r>
        <w:t xml:space="preserve"> </w:t>
      </w:r>
      <w:r w:rsidRPr="00424D05">
        <w:t>An example of figure. Available at [1, p. x].</w:t>
      </w:r>
    </w:p>
    <w:p w14:paraId="4B5B0D81" w14:textId="42A0E39E" w:rsidR="007B5294" w:rsidRDefault="009D0C59" w:rsidP="009568AC">
      <w:pPr>
        <w:ind w:firstLine="0"/>
        <w:jc w:val="center"/>
        <w:rPr>
          <w:color w:val="FF0000"/>
        </w:rPr>
      </w:pPr>
      <w:r w:rsidRPr="00BE6559">
        <w:rPr>
          <w:color w:val="FF0000"/>
        </w:rPr>
        <w:t>blank line after figures</w:t>
      </w:r>
    </w:p>
    <w:p w14:paraId="664C6D79" w14:textId="77777777" w:rsidR="00785B87" w:rsidRPr="009568AC" w:rsidRDefault="00785B87" w:rsidP="009568AC">
      <w:pPr>
        <w:ind w:firstLine="0"/>
        <w:jc w:val="center"/>
        <w:rPr>
          <w:color w:val="FF0000"/>
        </w:rPr>
      </w:pPr>
    </w:p>
    <w:p w14:paraId="7F21EBE5" w14:textId="77777777" w:rsidR="00CA0596" w:rsidRPr="00497FDA" w:rsidRDefault="00CA0596" w:rsidP="009568AC">
      <w:pPr>
        <w:pStyle w:val="Ttulo1"/>
      </w:pPr>
      <w:r w:rsidRPr="00497FDA">
        <w:t>Methodology</w:t>
      </w:r>
    </w:p>
    <w:p w14:paraId="5363AED2" w14:textId="77777777" w:rsidR="00CA0596" w:rsidRPr="00497FDA" w:rsidRDefault="00CA0596" w:rsidP="009568AC">
      <w:pPr>
        <w:pStyle w:val="Ttulo1"/>
      </w:pPr>
      <w:r w:rsidRPr="00497FDA">
        <w:t xml:space="preserve">Results and </w:t>
      </w:r>
      <w:r w:rsidR="00140CF1" w:rsidRPr="00497FDA">
        <w:t>D</w:t>
      </w:r>
      <w:r w:rsidRPr="00497FDA">
        <w:t>iscussion</w:t>
      </w:r>
    </w:p>
    <w:p w14:paraId="3236873B" w14:textId="77777777" w:rsidR="00123A2A" w:rsidRPr="00497FDA" w:rsidRDefault="00CA0596" w:rsidP="009568AC">
      <w:pPr>
        <w:pStyle w:val="Ttulo1"/>
      </w:pPr>
      <w:r w:rsidRPr="00497FDA">
        <w:t>Conclusions</w:t>
      </w:r>
    </w:p>
    <w:p w14:paraId="70EEAD36" w14:textId="77777777" w:rsidR="00123A2A" w:rsidRPr="00497FDA" w:rsidRDefault="00123A2A" w:rsidP="009568AC">
      <w:pPr>
        <w:pStyle w:val="Ttulo2"/>
      </w:pPr>
      <w:r w:rsidRPr="00497FDA">
        <w:t>Declaration of Competing Interest</w:t>
      </w:r>
    </w:p>
    <w:p w14:paraId="0F77D519" w14:textId="77777777" w:rsidR="00A270D4" w:rsidRDefault="00A270D4" w:rsidP="00497FDA">
      <w:r w:rsidRPr="00331B54">
        <w:rPr>
          <w:u w:val="single"/>
        </w:rPr>
        <w:t>A competing interest statement is provided</w:t>
      </w:r>
      <w:r w:rsidRPr="00331B54">
        <w:t>, even if the authors have no competing interest, it is necessary to declare as follow: The authors declare no conflict of interest.</w:t>
      </w:r>
    </w:p>
    <w:p w14:paraId="5AD7F11C" w14:textId="77777777" w:rsidR="00497FDA" w:rsidRPr="00CF6D4A" w:rsidRDefault="00497FDA" w:rsidP="009568AC">
      <w:pPr>
        <w:shd w:val="clear" w:color="auto" w:fill="FFFFFF" w:themeFill="background1"/>
        <w:ind w:firstLine="0"/>
        <w:jc w:val="center"/>
        <w:rPr>
          <w:color w:val="FF0000"/>
        </w:rPr>
      </w:pPr>
      <w:r w:rsidRPr="00CF6D4A">
        <w:rPr>
          <w:color w:val="FF0000"/>
        </w:rPr>
        <w:t>blank line</w:t>
      </w:r>
    </w:p>
    <w:p w14:paraId="782E400C" w14:textId="77777777" w:rsidR="00497FDA" w:rsidRDefault="00EF6DD0" w:rsidP="009568AC">
      <w:pPr>
        <w:pStyle w:val="Ttulo2"/>
      </w:pPr>
      <w:r w:rsidRPr="00621C41">
        <w:t>Fundings</w:t>
      </w:r>
    </w:p>
    <w:p w14:paraId="13B45693" w14:textId="1CAB7182" w:rsidR="00EF6DD0" w:rsidRPr="00370DAE" w:rsidRDefault="00EF6DD0" w:rsidP="00497FDA">
      <w:r w:rsidRPr="00621C41">
        <w:t>This field is optional. Indicate fundings, if there is any.</w:t>
      </w:r>
    </w:p>
    <w:p w14:paraId="4180AC75" w14:textId="77777777" w:rsidR="00497FDA" w:rsidRPr="00CF6D4A" w:rsidRDefault="00497FDA" w:rsidP="009568AC">
      <w:pPr>
        <w:shd w:val="clear" w:color="auto" w:fill="FFFFFF" w:themeFill="background1"/>
        <w:ind w:firstLine="0"/>
        <w:jc w:val="center"/>
        <w:rPr>
          <w:color w:val="FF0000"/>
        </w:rPr>
      </w:pPr>
      <w:r w:rsidRPr="00CF6D4A">
        <w:rPr>
          <w:color w:val="FF0000"/>
        </w:rPr>
        <w:t>blank line</w:t>
      </w:r>
    </w:p>
    <w:p w14:paraId="45ED49F0" w14:textId="77777777" w:rsidR="00497FDA" w:rsidRPr="00331B54" w:rsidRDefault="00497FDA" w:rsidP="009568AC">
      <w:pPr>
        <w:pStyle w:val="Ttulo2"/>
      </w:pPr>
      <w:r w:rsidRPr="00331B54">
        <w:t>Acknowledgements</w:t>
      </w:r>
    </w:p>
    <w:p w14:paraId="3B3A646A" w14:textId="77777777" w:rsidR="00497FDA" w:rsidRDefault="00497FDA" w:rsidP="00497FDA">
      <w:r w:rsidRPr="00331B54">
        <w:t>This topic is optional, agency fundings can be repeated here.</w:t>
      </w:r>
    </w:p>
    <w:p w14:paraId="77BC73D3" w14:textId="73850111" w:rsidR="00EF6DD0" w:rsidRPr="00497FDA" w:rsidRDefault="00497FDA" w:rsidP="009568AC">
      <w:pPr>
        <w:shd w:val="clear" w:color="auto" w:fill="FFFFFF" w:themeFill="background1"/>
        <w:ind w:firstLine="0"/>
        <w:jc w:val="center"/>
        <w:rPr>
          <w:color w:val="FF0000"/>
        </w:rPr>
      </w:pPr>
      <w:r w:rsidRPr="00CF6D4A">
        <w:rPr>
          <w:color w:val="FF0000"/>
        </w:rPr>
        <w:t>blank line</w:t>
      </w:r>
    </w:p>
    <w:p w14:paraId="3A27B2F2" w14:textId="77777777" w:rsidR="00462E1F" w:rsidRPr="00331B54" w:rsidRDefault="00CA0596" w:rsidP="009568AC">
      <w:pPr>
        <w:pStyle w:val="Ttulo1"/>
      </w:pPr>
      <w:r w:rsidRPr="00331B54">
        <w:t>References</w:t>
      </w:r>
    </w:p>
    <w:p w14:paraId="2008BD7D" w14:textId="5997D70D" w:rsidR="00744000" w:rsidRPr="00331B54" w:rsidRDefault="00744000" w:rsidP="00497FDA">
      <w:r w:rsidRPr="00331B54">
        <w:rPr>
          <w:u w:val="single"/>
        </w:rPr>
        <w:t>Refe</w:t>
      </w:r>
      <w:r w:rsidR="00A27CC3" w:rsidRPr="00331B54">
        <w:rPr>
          <w:u w:val="single"/>
        </w:rPr>
        <w:t>re</w:t>
      </w:r>
      <w:r w:rsidRPr="00331B54">
        <w:rPr>
          <w:u w:val="single"/>
        </w:rPr>
        <w:t xml:space="preserve">nces </w:t>
      </w:r>
      <w:r w:rsidR="00A911A2">
        <w:rPr>
          <w:u w:val="single"/>
        </w:rPr>
        <w:t>should</w:t>
      </w:r>
      <w:r w:rsidRPr="00331B54">
        <w:rPr>
          <w:u w:val="single"/>
        </w:rPr>
        <w:t xml:space="preserve"> be listed in the order mentioned in the text</w:t>
      </w:r>
      <w:r w:rsidRPr="00331B54">
        <w:t>.</w:t>
      </w:r>
      <w:r w:rsidR="00E808FD" w:rsidRPr="00331B54">
        <w:t xml:space="preserve"> Use font size 1</w:t>
      </w:r>
      <w:r w:rsidR="00007331">
        <w:t>1</w:t>
      </w:r>
      <w:r w:rsidR="00E808FD" w:rsidRPr="00331B54">
        <w:t xml:space="preserve">, </w:t>
      </w:r>
      <w:r w:rsidR="00CF6D4A">
        <w:t>Times New Roman</w:t>
      </w:r>
      <w:r w:rsidR="00E808FD" w:rsidRPr="00331B54">
        <w:t xml:space="preserve">, </w:t>
      </w:r>
      <w:r w:rsidR="009A0DA6" w:rsidRPr="00331B54">
        <w:t>justified</w:t>
      </w:r>
      <w:r w:rsidR="004C07DA" w:rsidRPr="00331B54">
        <w:t>,</w:t>
      </w:r>
      <w:r w:rsidR="00497FDA">
        <w:t xml:space="preserve"> Paragraph spacing: 0 pt before and 6 pt after,</w:t>
      </w:r>
      <w:r w:rsidR="009A0DA6" w:rsidRPr="00331B54">
        <w:t xml:space="preserve"> without left indent,</w:t>
      </w:r>
      <w:r w:rsidR="004C07DA" w:rsidRPr="00331B54">
        <w:t xml:space="preserve"> as follow:</w:t>
      </w:r>
    </w:p>
    <w:p w14:paraId="0A5A3A82" w14:textId="77777777" w:rsidR="004C07DA" w:rsidRPr="00331B54" w:rsidRDefault="004C07DA" w:rsidP="00497FDA">
      <w:pPr>
        <w:pStyle w:val="SemEspaamento"/>
        <w:numPr>
          <w:ilvl w:val="0"/>
          <w:numId w:val="16"/>
        </w:numPr>
        <w:spacing w:after="120"/>
        <w:ind w:left="425" w:hanging="425"/>
      </w:pPr>
      <w:r w:rsidRPr="00331B54">
        <w:t>Reference 1.</w:t>
      </w:r>
    </w:p>
    <w:p w14:paraId="42833563" w14:textId="77777777" w:rsidR="004C07DA" w:rsidRPr="00331B54" w:rsidRDefault="004C07DA" w:rsidP="00497FDA">
      <w:pPr>
        <w:pStyle w:val="SemEspaamento"/>
        <w:numPr>
          <w:ilvl w:val="0"/>
          <w:numId w:val="16"/>
        </w:numPr>
        <w:spacing w:after="120"/>
        <w:ind w:left="425" w:hanging="425"/>
      </w:pPr>
      <w:r w:rsidRPr="00331B54">
        <w:lastRenderedPageBreak/>
        <w:t>Reference 2.</w:t>
      </w:r>
    </w:p>
    <w:p w14:paraId="3EA3FE97" w14:textId="77777777" w:rsidR="002164B1" w:rsidRPr="00331B54" w:rsidRDefault="004C07DA" w:rsidP="00497FDA">
      <w:pPr>
        <w:pStyle w:val="SemEspaamento"/>
        <w:numPr>
          <w:ilvl w:val="0"/>
          <w:numId w:val="16"/>
        </w:numPr>
        <w:spacing w:after="120"/>
        <w:ind w:left="425" w:hanging="425"/>
      </w:pPr>
      <w:r w:rsidRPr="00331B54">
        <w:t>Reference 3.</w:t>
      </w:r>
    </w:p>
    <w:p w14:paraId="346AC8B6" w14:textId="73349875" w:rsidR="000375A8" w:rsidRPr="00331B54" w:rsidRDefault="000375A8" w:rsidP="00497FDA">
      <w:r w:rsidRPr="00331B54">
        <w:t xml:space="preserve">References </w:t>
      </w:r>
      <w:r w:rsidR="00A911A2">
        <w:t>should</w:t>
      </w:r>
      <w:r w:rsidRPr="00331B54">
        <w:t xml:space="preserve"> be in </w:t>
      </w:r>
      <w:r w:rsidR="00DA04ED" w:rsidRPr="00331B54">
        <w:t xml:space="preserve">the </w:t>
      </w:r>
      <w:r w:rsidRPr="00331B54">
        <w:t>style</w:t>
      </w:r>
      <w:r w:rsidR="009A0DA6" w:rsidRPr="00331B54">
        <w:t xml:space="preserve"> </w:t>
      </w:r>
      <w:r w:rsidR="00E53D24" w:rsidRPr="00331B54">
        <w:t xml:space="preserve">according to </w:t>
      </w:r>
      <w:r w:rsidR="009A0DA6" w:rsidRPr="00331B54">
        <w:t>the table below</w:t>
      </w:r>
      <w:r w:rsidR="00EC2C91">
        <w:t xml:space="preserve"> or as a suggestion according to Mendeley Citation Styles, using Styles: </w:t>
      </w:r>
      <w:r w:rsidR="00EC2C91" w:rsidRPr="00821928">
        <w:rPr>
          <w:b/>
          <w:bCs/>
        </w:rPr>
        <w:t>Composite Structures Style</w:t>
      </w:r>
      <w:r w:rsidR="009A0DA6" w:rsidRPr="00331B54">
        <w:t>:</w:t>
      </w:r>
    </w:p>
    <w:p w14:paraId="7FA2D07F" w14:textId="77777777" w:rsidR="002164B1" w:rsidRPr="00370DAE" w:rsidRDefault="002164B1" w:rsidP="000375A8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3131"/>
        <w:gridCol w:w="4900"/>
      </w:tblGrid>
      <w:tr w:rsidR="00497FDA" w:rsidRPr="00370DAE" w14:paraId="376D08C9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2584EF" w14:textId="77777777" w:rsidR="000375A8" w:rsidRPr="00497FDA" w:rsidRDefault="000375A8" w:rsidP="00497FDA">
            <w:pPr>
              <w:pStyle w:val="SemEspaamento"/>
              <w:jc w:val="left"/>
              <w:rPr>
                <w:b/>
                <w:bCs/>
                <w:lang w:val="pt-BR"/>
              </w:rPr>
            </w:pPr>
            <w:r w:rsidRPr="00497FDA">
              <w:rPr>
                <w:b/>
                <w:bCs/>
              </w:rPr>
              <w:t>Reference type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6994C6" w14:textId="77777777" w:rsidR="000375A8" w:rsidRPr="00497FDA" w:rsidRDefault="000730A3" w:rsidP="00497FDA">
            <w:pPr>
              <w:pStyle w:val="SemEspaamento"/>
              <w:jc w:val="left"/>
              <w:rPr>
                <w:b/>
                <w:bCs/>
              </w:rPr>
            </w:pPr>
            <w:r w:rsidRPr="00497FDA">
              <w:rPr>
                <w:b/>
                <w:bCs/>
              </w:rPr>
              <w:t>Reference style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D4280" w14:textId="77777777" w:rsidR="000375A8" w:rsidRPr="00497FDA" w:rsidRDefault="000375A8" w:rsidP="00497FDA">
            <w:pPr>
              <w:pStyle w:val="SemEspaamento"/>
              <w:jc w:val="left"/>
              <w:rPr>
                <w:b/>
                <w:bCs/>
              </w:rPr>
            </w:pPr>
            <w:r w:rsidRPr="00497FDA">
              <w:rPr>
                <w:b/>
                <w:bCs/>
              </w:rPr>
              <w:t>Example</w:t>
            </w:r>
          </w:p>
        </w:tc>
      </w:tr>
      <w:tr w:rsidR="00497FDA" w:rsidRPr="00370DAE" w14:paraId="14AF7255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F6CA27" w14:textId="77777777" w:rsidR="000375A8" w:rsidRPr="00370DAE" w:rsidRDefault="000375A8" w:rsidP="00497FDA">
            <w:pPr>
              <w:pStyle w:val="SemEspaamento"/>
            </w:pPr>
            <w:r w:rsidRPr="00370DAE">
              <w:t>Journal article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630C7" w14:textId="77777777" w:rsidR="000375A8" w:rsidRPr="00370DAE" w:rsidRDefault="00DA04ED" w:rsidP="00497FDA">
            <w:pPr>
              <w:pStyle w:val="SemEspaamento"/>
            </w:pPr>
            <w:r w:rsidRPr="00370DAE">
              <w:t>Author 1, Author 2</w:t>
            </w:r>
            <w:r w:rsidR="00A911A2">
              <w:t>,</w:t>
            </w:r>
            <w:r w:rsidRPr="00370DAE">
              <w:t xml:space="preserve"> Author 3</w:t>
            </w:r>
            <w:r w:rsidR="000375A8" w:rsidRPr="00370DAE">
              <w:t>. Title of article. </w:t>
            </w:r>
            <w:r w:rsidR="000375A8" w:rsidRPr="00370DAE">
              <w:rPr>
                <w:i/>
                <w:iCs/>
              </w:rPr>
              <w:t>Journal Title</w:t>
            </w:r>
            <w:r w:rsidR="000375A8" w:rsidRPr="00370DAE">
              <w:t>, Volume</w:t>
            </w:r>
            <w:r w:rsidRPr="00370DAE">
              <w:t>, year</w:t>
            </w:r>
            <w:r w:rsidR="000375A8" w:rsidRPr="00370DAE">
              <w:t xml:space="preserve">. </w:t>
            </w:r>
            <w:r w:rsidR="0097149C" w:rsidRPr="00370DAE">
              <w:t>(</w:t>
            </w:r>
            <w:r w:rsidR="000375A8" w:rsidRPr="00370DAE">
              <w:t>DOI</w:t>
            </w:r>
            <w:r w:rsidR="0097149C" w:rsidRPr="00370DAE">
              <w:t>).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A30D0" w14:textId="77777777" w:rsidR="000375A8" w:rsidRPr="00370DAE" w:rsidRDefault="00572D4C" w:rsidP="00497FDA">
            <w:pPr>
              <w:pStyle w:val="SemEspaamento"/>
            </w:pPr>
            <w:r w:rsidRPr="00BA15A8">
              <w:rPr>
                <w:lang w:val="pt-BR"/>
              </w:rPr>
              <w:t xml:space="preserve">R.J. da Silva et al. </w:t>
            </w:r>
            <w:r w:rsidRPr="00370DAE">
              <w:t xml:space="preserve">A core rigidity classifier method and a novel approach to account for geometric effects on the elastic properties of sandwich structures. </w:t>
            </w:r>
            <w:r w:rsidRPr="00370DAE">
              <w:rPr>
                <w:i/>
                <w:iCs/>
              </w:rPr>
              <w:t>Composite Structures</w:t>
            </w:r>
            <w:r w:rsidRPr="00370DAE">
              <w:t>, Volume 282, 2022. (https://doi.org/10.1016/j.compstruct.2021.115075 ).</w:t>
            </w:r>
          </w:p>
        </w:tc>
      </w:tr>
      <w:tr w:rsidR="00497FDA" w:rsidRPr="00370DAE" w14:paraId="146D1AA9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9C1E765" w14:textId="77777777" w:rsidR="008F0C24" w:rsidRPr="00370DAE" w:rsidRDefault="008F0C24" w:rsidP="00497FDA">
            <w:pPr>
              <w:pStyle w:val="SemEspaamento"/>
            </w:pPr>
            <w:r w:rsidRPr="00370DAE">
              <w:t>Conference article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ED6D03B" w14:textId="77777777" w:rsidR="008F0C24" w:rsidRPr="00370DAE" w:rsidRDefault="008F0C24" w:rsidP="00497FDA">
            <w:pPr>
              <w:pStyle w:val="SemEspaamento"/>
            </w:pPr>
            <w:r w:rsidRPr="00370DAE">
              <w:t>Author 1, Author 2</w:t>
            </w:r>
            <w:r w:rsidR="00A911A2">
              <w:t>,</w:t>
            </w:r>
            <w:r w:rsidRPr="00370DAE">
              <w:t xml:space="preserve"> Author 3. Title of article. </w:t>
            </w:r>
            <w:r w:rsidR="00D05BD8" w:rsidRPr="00370DAE">
              <w:t xml:space="preserve">In: </w:t>
            </w:r>
            <w:r w:rsidR="00D05BD8" w:rsidRPr="00370DAE">
              <w:rPr>
                <w:i/>
                <w:iCs/>
              </w:rPr>
              <w:t>Proceeding</w:t>
            </w:r>
            <w:r w:rsidR="008733B1" w:rsidRPr="00370DAE">
              <w:rPr>
                <w:i/>
                <w:iCs/>
              </w:rPr>
              <w:t>’</w:t>
            </w:r>
            <w:r w:rsidR="00D05BD8" w:rsidRPr="00370DAE">
              <w:rPr>
                <w:i/>
                <w:iCs/>
              </w:rPr>
              <w:t>s</w:t>
            </w:r>
            <w:r w:rsidRPr="00370DAE">
              <w:rPr>
                <w:i/>
                <w:iCs/>
              </w:rPr>
              <w:t xml:space="preserve"> name</w:t>
            </w:r>
            <w:r w:rsidRPr="00370DAE">
              <w:t>,</w:t>
            </w:r>
            <w:r w:rsidR="00D05BD8" w:rsidRPr="00370DAE">
              <w:t xml:space="preserve"> page interval,</w:t>
            </w:r>
            <w:r w:rsidRPr="00370DAE">
              <w:t xml:space="preserve"> Year. (DOI or ISSN</w:t>
            </w:r>
            <w:r w:rsidR="004D6729" w:rsidRPr="00370DAE">
              <w:t xml:space="preserve"> or ISBN</w:t>
            </w:r>
            <w:r w:rsidRPr="00370DAE">
              <w:t>).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FF264C" w14:textId="77777777" w:rsidR="008F0C24" w:rsidRPr="00370DAE" w:rsidRDefault="004D6729" w:rsidP="00497FDA">
            <w:pPr>
              <w:pStyle w:val="SemEspaamento"/>
            </w:pPr>
            <w:r w:rsidRPr="00BA15A8">
              <w:rPr>
                <w:lang w:val="pt-BR"/>
              </w:rPr>
              <w:t xml:space="preserve">J.C. Santos et al. </w:t>
            </w:r>
            <w:r w:rsidRPr="00370DAE">
              <w:t xml:space="preserve">Evaluation of mechanical properties of low cost FMLs fabricated with coir fibre reinforced composites. </w:t>
            </w:r>
            <w:r w:rsidR="00D05BD8" w:rsidRPr="00370DAE">
              <w:t xml:space="preserve">In: </w:t>
            </w:r>
            <w:r w:rsidR="00D05BD8" w:rsidRPr="00370DAE">
              <w:rPr>
                <w:i/>
                <w:iCs/>
              </w:rPr>
              <w:t>Proceedings of the 4</w:t>
            </w:r>
            <w:r w:rsidRPr="00370DAE">
              <w:rPr>
                <w:i/>
                <w:iCs/>
                <w:vertAlign w:val="superscript"/>
              </w:rPr>
              <w:t>th</w:t>
            </w:r>
            <w:r w:rsidRPr="00370DAE">
              <w:rPr>
                <w:i/>
                <w:iCs/>
              </w:rPr>
              <w:t xml:space="preserve"> Brazilian Conference on Composite Materials – BCCM4</w:t>
            </w:r>
            <w:r w:rsidRPr="00370DAE">
              <w:t>,</w:t>
            </w:r>
            <w:r w:rsidR="00D05BD8" w:rsidRPr="00370DAE">
              <w:t xml:space="preserve"> p. 1-12,</w:t>
            </w:r>
            <w:r w:rsidRPr="00370DAE">
              <w:t xml:space="preserve"> 2018. (https://doi.org/10.21452/bccm4.2018.07.04).</w:t>
            </w:r>
          </w:p>
        </w:tc>
      </w:tr>
      <w:tr w:rsidR="00497FDA" w:rsidRPr="00370DAE" w14:paraId="5E60B47D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A49232" w14:textId="77777777" w:rsidR="000375A8" w:rsidRPr="00370DAE" w:rsidRDefault="000375A8" w:rsidP="00497FDA">
            <w:pPr>
              <w:pStyle w:val="SemEspaamento"/>
            </w:pPr>
            <w:r w:rsidRPr="00370DAE">
              <w:t>Whole book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8968F9" w14:textId="77777777" w:rsidR="000375A8" w:rsidRPr="00370DAE" w:rsidRDefault="00DA04ED" w:rsidP="00497FDA">
            <w:pPr>
              <w:pStyle w:val="SemEspaamento"/>
            </w:pPr>
            <w:r w:rsidRPr="00370DAE">
              <w:t>Author 1, Author 2, Author 3</w:t>
            </w:r>
            <w:r w:rsidR="000375A8" w:rsidRPr="00370DAE">
              <w:t>. </w:t>
            </w:r>
            <w:r w:rsidR="000375A8" w:rsidRPr="00370DAE">
              <w:rPr>
                <w:i/>
                <w:iCs/>
              </w:rPr>
              <w:t>Title of book</w:t>
            </w:r>
            <w:r w:rsidRPr="00370DAE">
              <w:t xml:space="preserve">, Edition, </w:t>
            </w:r>
            <w:r w:rsidR="00C63291" w:rsidRPr="00370DAE">
              <w:t>Y</w:t>
            </w:r>
            <w:r w:rsidRPr="00370DAE">
              <w:t>ear</w:t>
            </w:r>
            <w:r w:rsidR="000375A8" w:rsidRPr="00370DAE">
              <w:rPr>
                <w:i/>
                <w:iCs/>
              </w:rPr>
              <w:t>.</w:t>
            </w:r>
            <w:r w:rsidR="000375A8" w:rsidRPr="00370DAE">
              <w:t> Publisher.</w:t>
            </w:r>
            <w:r w:rsidR="00C63291" w:rsidRPr="00370DAE">
              <w:t xml:space="preserve"> </w:t>
            </w:r>
            <w:r w:rsidR="0097149C" w:rsidRPr="00370DAE">
              <w:t>(</w:t>
            </w:r>
            <w:r w:rsidR="00C63291" w:rsidRPr="00370DAE">
              <w:t>DOI</w:t>
            </w:r>
            <w:r w:rsidR="00857C58" w:rsidRPr="00370DAE">
              <w:t xml:space="preserve"> or ISBN</w:t>
            </w:r>
            <w:r w:rsidR="0097149C" w:rsidRPr="00370DAE">
              <w:t>).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8CE602" w14:textId="77777777" w:rsidR="000375A8" w:rsidRPr="00370DAE" w:rsidRDefault="00857C58" w:rsidP="00497FDA">
            <w:pPr>
              <w:pStyle w:val="SemEspaamento"/>
            </w:pPr>
            <w:r w:rsidRPr="00370DAE">
              <w:t xml:space="preserve">Howard G. Allen. </w:t>
            </w:r>
            <w:r w:rsidRPr="00370DAE">
              <w:rPr>
                <w:i/>
                <w:iCs/>
              </w:rPr>
              <w:t>Analysis and Design of Structural Sandwich Panels</w:t>
            </w:r>
            <w:r w:rsidRPr="00370DAE">
              <w:t>, 1</w:t>
            </w:r>
            <w:r w:rsidRPr="00370DAE">
              <w:rPr>
                <w:vertAlign w:val="superscript"/>
              </w:rPr>
              <w:t>st</w:t>
            </w:r>
            <w:r w:rsidRPr="00370DAE">
              <w:t xml:space="preserve"> Edition, 1969. Pergamon Press. (https://doi.org/10.1016/C2013-0-02134-2). </w:t>
            </w:r>
          </w:p>
        </w:tc>
      </w:tr>
      <w:tr w:rsidR="00497FDA" w:rsidRPr="00370DAE" w14:paraId="01ED38C9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F9107A" w14:textId="77777777" w:rsidR="000375A8" w:rsidRPr="00370DAE" w:rsidRDefault="00DA04ED" w:rsidP="00497FDA">
            <w:pPr>
              <w:pStyle w:val="SemEspaamento"/>
            </w:pPr>
            <w:r w:rsidRPr="00370DAE">
              <w:t>Book chapter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9F5D4" w14:textId="77777777" w:rsidR="000375A8" w:rsidRPr="00370DAE" w:rsidRDefault="00C63291" w:rsidP="00497FDA">
            <w:pPr>
              <w:pStyle w:val="SemEspaamento"/>
            </w:pPr>
            <w:r w:rsidRPr="00370DAE">
              <w:t>Author 1, Author 2, Author 3. </w:t>
            </w:r>
            <w:r w:rsidRPr="00370DAE">
              <w:rPr>
                <w:i/>
                <w:iCs/>
              </w:rPr>
              <w:t>Title of chapter</w:t>
            </w:r>
            <w:r w:rsidRPr="00370DAE">
              <w:t xml:space="preserve">. In: </w:t>
            </w:r>
            <w:r w:rsidRPr="00370DAE">
              <w:rPr>
                <w:i/>
                <w:iCs/>
              </w:rPr>
              <w:t>Title of Book (</w:t>
            </w:r>
            <w:r w:rsidRPr="00370DAE">
              <w:t>Editors</w:t>
            </w:r>
            <w:r w:rsidRPr="00370DAE">
              <w:rPr>
                <w:i/>
                <w:iCs/>
              </w:rPr>
              <w:t xml:space="preserve">), </w:t>
            </w:r>
            <w:r w:rsidRPr="00370DAE">
              <w:t>Edition, Year</w:t>
            </w:r>
            <w:r w:rsidRPr="00370DAE">
              <w:rPr>
                <w:i/>
                <w:iCs/>
              </w:rPr>
              <w:t>.</w:t>
            </w:r>
            <w:r w:rsidRPr="00370DAE">
              <w:t xml:space="preserve"> Publisher. </w:t>
            </w:r>
            <w:r w:rsidR="0097149C" w:rsidRPr="00370DAE">
              <w:t>(</w:t>
            </w:r>
            <w:r w:rsidRPr="00370DAE">
              <w:t>DOI</w:t>
            </w:r>
            <w:r w:rsidR="00857C58" w:rsidRPr="00370DAE">
              <w:t xml:space="preserve"> or ISBN</w:t>
            </w:r>
            <w:r w:rsidR="0097149C" w:rsidRPr="00370DAE">
              <w:t>).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58BA3A" w14:textId="77777777" w:rsidR="000375A8" w:rsidRPr="00370DAE" w:rsidRDefault="007262A5" w:rsidP="00497FDA">
            <w:pPr>
              <w:pStyle w:val="SemEspaamento"/>
            </w:pPr>
            <w:r w:rsidRPr="00BA15A8">
              <w:rPr>
                <w:lang w:val="pt-BR"/>
              </w:rPr>
              <w:t xml:space="preserve">R.T.S. Freire et al. </w:t>
            </w:r>
            <w:r w:rsidRPr="00370DAE">
              <w:rPr>
                <w:i/>
                <w:iCs/>
              </w:rPr>
              <w:t>Recent research and developments in hybrid natural fiber composites</w:t>
            </w:r>
            <w:r w:rsidRPr="00370DAE">
              <w:t>. In: Hybrid Natural Fiber Composites (Anish Khan et al.), 1</w:t>
            </w:r>
            <w:r w:rsidRPr="00370DAE">
              <w:rPr>
                <w:vertAlign w:val="superscript"/>
              </w:rPr>
              <w:t>st</w:t>
            </w:r>
            <w:r w:rsidRPr="00370DAE">
              <w:t xml:space="preserve"> Edition, 2021. Woodhead Publishing. (https://doi.org/10.1016/C2019-0-00007-6).</w:t>
            </w:r>
          </w:p>
        </w:tc>
      </w:tr>
      <w:tr w:rsidR="00497FDA" w:rsidRPr="00370DAE" w14:paraId="2855B979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A83836" w14:textId="77777777" w:rsidR="000375A8" w:rsidRPr="00370DAE" w:rsidRDefault="000375A8" w:rsidP="00497FDA">
            <w:pPr>
              <w:pStyle w:val="SemEspaamento"/>
            </w:pPr>
            <w:r w:rsidRPr="00370DAE">
              <w:t>Webpage on a website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812425" w14:textId="77777777" w:rsidR="000375A8" w:rsidRPr="00370DAE" w:rsidRDefault="007C69FF" w:rsidP="00497FDA">
            <w:pPr>
              <w:pStyle w:val="SemEspaamento"/>
            </w:pPr>
            <w:r w:rsidRPr="00370DAE">
              <w:t>Author 1, Author 2, Author 3</w:t>
            </w:r>
            <w:r w:rsidR="000375A8" w:rsidRPr="00370DAE">
              <w:t>. </w:t>
            </w:r>
            <w:r w:rsidR="000375A8" w:rsidRPr="00370DAE">
              <w:rPr>
                <w:i/>
                <w:iCs/>
              </w:rPr>
              <w:t>Title of page</w:t>
            </w:r>
            <w:r w:rsidR="000375A8" w:rsidRPr="00370DAE">
              <w:t>. Site Name</w:t>
            </w:r>
            <w:r w:rsidRPr="00370DAE">
              <w:t>, Year</w:t>
            </w:r>
            <w:r w:rsidR="000375A8" w:rsidRPr="00370DAE">
              <w:t xml:space="preserve">. </w:t>
            </w:r>
            <w:r w:rsidR="0097149C" w:rsidRPr="00370DAE">
              <w:t>(</w:t>
            </w:r>
            <w:r w:rsidR="000375A8" w:rsidRPr="00370DAE">
              <w:t>URL</w:t>
            </w:r>
            <w:r w:rsidR="0097149C" w:rsidRPr="00370DAE">
              <w:t>)</w:t>
            </w:r>
            <w:r w:rsidR="000375A8" w:rsidRPr="00370DAE">
              <w:t>, access date.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547693" w14:textId="77777777" w:rsidR="000375A8" w:rsidRPr="00370DAE" w:rsidRDefault="00C040CE" w:rsidP="00497FDA">
            <w:pPr>
              <w:pStyle w:val="SemEspaamento"/>
            </w:pPr>
            <w:r w:rsidRPr="00BA15A8">
              <w:rPr>
                <w:lang w:val="pt-BR"/>
              </w:rPr>
              <w:t xml:space="preserve">Erika Bernardino. </w:t>
            </w:r>
            <w:r w:rsidRPr="00BA15A8">
              <w:rPr>
                <w:i/>
                <w:iCs/>
                <w:lang w:val="pt-BR"/>
              </w:rPr>
              <w:t>Associados ALMACO têm 10% de desconto nas taxas de registro do BCCM</w:t>
            </w:r>
            <w:r w:rsidRPr="00BA15A8">
              <w:rPr>
                <w:lang w:val="pt-BR"/>
              </w:rPr>
              <w:t xml:space="preserve">. </w:t>
            </w:r>
            <w:r w:rsidRPr="00370DAE">
              <w:t>ALMACO, 2022. (</w:t>
            </w:r>
            <w:hyperlink r:id="rId10" w:history="1">
              <w:r w:rsidRPr="00370DAE">
                <w:rPr>
                  <w:rStyle w:val="Hyperlink"/>
                  <w:rFonts w:cs="Calibri"/>
                  <w:sz w:val="22"/>
                </w:rPr>
                <w:t>https://almaco.org.br/2022/02/03/associados-almaco-tem-10-de-desconto-nas-taxas-de-registro-do-bccm/</w:t>
              </w:r>
            </w:hyperlink>
            <w:r w:rsidRPr="00370DAE">
              <w:t>), accessed 04 March 2022.</w:t>
            </w:r>
          </w:p>
        </w:tc>
      </w:tr>
      <w:tr w:rsidR="00497FDA" w:rsidRPr="00370DAE" w14:paraId="66A69AE6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BB92926" w14:textId="77777777" w:rsidR="001358DD" w:rsidRPr="00370DAE" w:rsidRDefault="001358DD" w:rsidP="00497FDA">
            <w:pPr>
              <w:pStyle w:val="SemEspaamento"/>
            </w:pPr>
            <w:r w:rsidRPr="00370DAE">
              <w:t>Standard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6CA0FA" w14:textId="77777777" w:rsidR="001358DD" w:rsidRPr="00370DAE" w:rsidRDefault="001358DD" w:rsidP="00497FDA">
            <w:pPr>
              <w:pStyle w:val="SemEspaamento"/>
            </w:pPr>
            <w:r w:rsidRPr="00370DAE">
              <w:t xml:space="preserve">Standard Code, </w:t>
            </w:r>
            <w:r w:rsidRPr="00370DAE">
              <w:rPr>
                <w:i/>
                <w:iCs/>
              </w:rPr>
              <w:t>Standard Title</w:t>
            </w:r>
            <w:r w:rsidR="00407D4C" w:rsidRPr="00370DAE">
              <w:rPr>
                <w:i/>
                <w:iCs/>
              </w:rPr>
              <w:t>.</w:t>
            </w:r>
            <w:r w:rsidRPr="00370DAE">
              <w:t xml:space="preserve"> Org., year</w:t>
            </w:r>
            <w:r w:rsidR="00407D4C" w:rsidRPr="00370DAE">
              <w:t>.</w:t>
            </w:r>
            <w:r w:rsidRPr="00370DAE">
              <w:t xml:space="preserve"> </w:t>
            </w:r>
            <w:r w:rsidR="0097149C" w:rsidRPr="00370DAE">
              <w:t>(</w:t>
            </w:r>
            <w:r w:rsidRPr="00370DAE">
              <w:t>URL</w:t>
            </w:r>
            <w:r w:rsidR="0097149C" w:rsidRPr="00370DAE">
              <w:t>).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684833" w14:textId="77777777" w:rsidR="001358DD" w:rsidRPr="00370DAE" w:rsidRDefault="00407D4C" w:rsidP="00497FDA">
            <w:pPr>
              <w:pStyle w:val="SemEspaamento"/>
            </w:pPr>
            <w:r w:rsidRPr="00370DAE">
              <w:t>ASTM D790-17, Standard Test Methods for Flexural Properties of Unreinforced and Reinforced Plastics and Electrical Insulating Materials. ASTM International, 2017. (www.astm.org).</w:t>
            </w:r>
          </w:p>
        </w:tc>
      </w:tr>
      <w:tr w:rsidR="00497FDA" w:rsidRPr="00370DAE" w14:paraId="4FF13BFC" w14:textId="77777777" w:rsidTr="00497FDA">
        <w:trPr>
          <w:jc w:val="center"/>
        </w:trPr>
        <w:tc>
          <w:tcPr>
            <w:tcW w:w="781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091699C" w14:textId="77777777" w:rsidR="001358DD" w:rsidRPr="00370DAE" w:rsidRDefault="001358DD" w:rsidP="00497FDA">
            <w:pPr>
              <w:pStyle w:val="SemEspaamento"/>
            </w:pPr>
            <w:r w:rsidRPr="00370DAE">
              <w:t>Software</w:t>
            </w:r>
          </w:p>
        </w:tc>
        <w:tc>
          <w:tcPr>
            <w:tcW w:w="1650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58D4969" w14:textId="77777777" w:rsidR="001358DD" w:rsidRPr="00370DAE" w:rsidRDefault="001358DD" w:rsidP="00497FDA">
            <w:pPr>
              <w:pStyle w:val="SemEspaamento"/>
            </w:pPr>
            <w:r w:rsidRPr="00370DAE">
              <w:t xml:space="preserve">Software name® </w:t>
            </w:r>
            <w:r w:rsidR="000A118E" w:rsidRPr="00370DAE">
              <w:t>Y</w:t>
            </w:r>
            <w:r w:rsidRPr="00370DAE">
              <w:t>ear [</w:t>
            </w:r>
            <w:r w:rsidR="008733B1" w:rsidRPr="00370DAE">
              <w:t>Computer</w:t>
            </w:r>
            <w:r w:rsidRPr="00370DAE">
              <w:t xml:space="preserve"> Software]</w:t>
            </w:r>
            <w:r w:rsidR="0097149C" w:rsidRPr="00370DAE">
              <w:t>. Org. (URL).</w:t>
            </w:r>
          </w:p>
        </w:tc>
        <w:tc>
          <w:tcPr>
            <w:tcW w:w="256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845FC6A" w14:textId="77777777" w:rsidR="001358DD" w:rsidRPr="00370DAE" w:rsidRDefault="000A118E" w:rsidP="00497FDA">
            <w:pPr>
              <w:pStyle w:val="SemEspaamento"/>
            </w:pPr>
            <w:r w:rsidRPr="00370DAE">
              <w:t>Minitab® 2019 [Computer software]. Minitab Inc. (www.minitab.com).</w:t>
            </w:r>
          </w:p>
        </w:tc>
      </w:tr>
    </w:tbl>
    <w:p w14:paraId="74970557" w14:textId="00C69DD7" w:rsidR="00740723" w:rsidRDefault="00DA04ED" w:rsidP="00497FDA">
      <w:pPr>
        <w:ind w:firstLine="0"/>
      </w:pPr>
      <w:r w:rsidRPr="00370DAE">
        <w:t>* Use et al. for more than three authors.</w:t>
      </w:r>
    </w:p>
    <w:p w14:paraId="5EA1F7A7" w14:textId="06A6A481" w:rsidR="006C3B02" w:rsidRDefault="006C3B02" w:rsidP="00497FDA">
      <w:pPr>
        <w:ind w:firstLine="0"/>
      </w:pPr>
    </w:p>
    <w:p w14:paraId="522B0F09" w14:textId="77777777" w:rsidR="006C3B02" w:rsidRPr="0066075E" w:rsidRDefault="006C3B02" w:rsidP="006C3B02">
      <w:pPr>
        <w:jc w:val="center"/>
        <w:rPr>
          <w:b/>
          <w:bCs/>
          <w:sz w:val="20"/>
          <w:szCs w:val="20"/>
        </w:rPr>
      </w:pPr>
      <w:r w:rsidRPr="0066075E">
        <w:rPr>
          <w:b/>
          <w:bCs/>
          <w:color w:val="FF0000"/>
          <w:sz w:val="20"/>
          <w:szCs w:val="20"/>
        </w:rPr>
        <w:t>PLEASE, DELETE ALL GUIDE COMMENTS AND BLANK LINE INDICATORS BEFORE SUBMITTING THE FILE.</w:t>
      </w:r>
    </w:p>
    <w:p w14:paraId="58ECB6BE" w14:textId="77777777" w:rsidR="006C3B02" w:rsidRPr="006C3F82" w:rsidRDefault="006C3B02" w:rsidP="006C3B02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3B02" w:rsidRPr="00CD7999" w14:paraId="54CD0709" w14:textId="77777777" w:rsidTr="000007E4">
        <w:tc>
          <w:tcPr>
            <w:tcW w:w="9628" w:type="dxa"/>
          </w:tcPr>
          <w:p w14:paraId="0C2B7523" w14:textId="77777777" w:rsidR="006C3B02" w:rsidRPr="00CD7999" w:rsidRDefault="006C3B02" w:rsidP="000007E4">
            <w:pPr>
              <w:pStyle w:val="SemEspaamen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D7999">
              <w:rPr>
                <w:b/>
                <w:bCs/>
                <w:color w:val="FF0000"/>
                <w:sz w:val="22"/>
                <w:szCs w:val="22"/>
              </w:rPr>
              <w:t>SELECT THE CORRESPONDING TOPIC (ONLY ONE) OF YOUR WORK</w:t>
            </w:r>
          </w:p>
          <w:p w14:paraId="7A397895" w14:textId="77777777" w:rsidR="006C3B02" w:rsidRPr="00CD7999" w:rsidRDefault="006C3B02" w:rsidP="000007E4">
            <w:pPr>
              <w:pStyle w:val="SemEspaamento"/>
              <w:jc w:val="center"/>
              <w:rPr>
                <w:sz w:val="22"/>
                <w:szCs w:val="22"/>
              </w:rPr>
            </w:pPr>
          </w:p>
          <w:p w14:paraId="09D3E72A" w14:textId="77777777" w:rsidR="006C3B02" w:rsidRDefault="00431BF4" w:rsidP="000007E4">
            <w:pPr>
              <w:pStyle w:val="SemEspaamento"/>
              <w:rPr>
                <w:rStyle w:val="eop"/>
                <w:sz w:val="22"/>
                <w:szCs w:val="22"/>
                <w:lang w:val="en-US"/>
              </w:rPr>
            </w:pPr>
            <w:sdt>
              <w:sdtPr>
                <w:id w:val="-115614148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Design, Analysis, and Failure of Composite Structures</w:t>
            </w:r>
            <w:r w:rsidR="006C3B02">
              <w:rPr>
                <w:rStyle w:val="eop"/>
                <w:sz w:val="22"/>
                <w:szCs w:val="22"/>
                <w:lang w:val="en-US"/>
              </w:rPr>
              <w:t>.</w:t>
            </w:r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sdt>
              <w:sdtPr>
                <w:id w:val="-179713894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Natural and Sustainable Composites</w:t>
            </w:r>
            <w:r w:rsidR="006C3B02">
              <w:rPr>
                <w:rStyle w:val="eop"/>
                <w:sz w:val="22"/>
                <w:szCs w:val="22"/>
                <w:lang w:val="en-US"/>
              </w:rPr>
              <w:t>.</w:t>
            </w:r>
          </w:p>
          <w:p w14:paraId="2157F3A0" w14:textId="77777777" w:rsidR="006C3B02" w:rsidRDefault="00431BF4" w:rsidP="000007E4">
            <w:pPr>
              <w:pStyle w:val="SemEspaamento"/>
              <w:rPr>
                <w:rStyle w:val="eop"/>
                <w:sz w:val="22"/>
                <w:szCs w:val="22"/>
                <w:lang w:val="en-US"/>
              </w:rPr>
            </w:pPr>
            <w:sdt>
              <w:sdtPr>
                <w:id w:val="61839697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Advanced Manufacturing and Processing of Composites</w:t>
            </w:r>
            <w:r w:rsidR="006C3B02">
              <w:rPr>
                <w:rStyle w:val="eop"/>
                <w:sz w:val="22"/>
                <w:szCs w:val="22"/>
                <w:lang w:val="en-US"/>
              </w:rPr>
              <w:t>.</w:t>
            </w:r>
            <w:r w:rsidR="006C3B02" w:rsidRPr="00CD7999">
              <w:t xml:space="preserve"> </w:t>
            </w:r>
            <w:sdt>
              <w:sdtPr>
                <w:id w:val="164592317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Numerical Modeling and Simulation</w:t>
            </w:r>
            <w:r w:rsidR="006C3B02">
              <w:rPr>
                <w:rStyle w:val="eop"/>
                <w:sz w:val="22"/>
                <w:szCs w:val="22"/>
                <w:lang w:val="en-US"/>
              </w:rPr>
              <w:t>.</w:t>
            </w:r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</w:p>
          <w:p w14:paraId="462A11E6" w14:textId="77777777" w:rsidR="006C3B02" w:rsidRPr="00CD7999" w:rsidRDefault="00431BF4" w:rsidP="000007E4">
            <w:pPr>
              <w:pStyle w:val="SemEspaamento"/>
              <w:rPr>
                <w:lang w:val="en-US"/>
              </w:rPr>
            </w:pPr>
            <w:sdt>
              <w:sdtPr>
                <w:id w:val="75516492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Smart, Adaptive, and Multifunctional Composites</w:t>
            </w:r>
            <w:r w:rsidR="006C3B02">
              <w:rPr>
                <w:rStyle w:val="eop"/>
                <w:sz w:val="22"/>
                <w:szCs w:val="22"/>
                <w:lang w:val="en-US"/>
              </w:rPr>
              <w:t>.</w:t>
            </w:r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sdt>
              <w:sdtPr>
                <w:id w:val="1054360924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Applications of Composites in Engineering Fields</w:t>
            </w:r>
            <w:r w:rsidR="006C3B02">
              <w:rPr>
                <w:rStyle w:val="eop"/>
                <w:sz w:val="22"/>
                <w:szCs w:val="22"/>
                <w:lang w:val="en-US"/>
              </w:rPr>
              <w:t xml:space="preserve">. </w:t>
            </w:r>
            <w:sdt>
              <w:sdtPr>
                <w:id w:val="146700813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Testing, Inspection, and Structural Health Monitoring</w:t>
            </w:r>
            <w:r w:rsidR="006C3B02">
              <w:rPr>
                <w:rStyle w:val="eop"/>
                <w:sz w:val="22"/>
                <w:szCs w:val="22"/>
                <w:lang w:val="en-US"/>
              </w:rPr>
              <w:t xml:space="preserve">. </w:t>
            </w:r>
            <w:sdt>
              <w:sdtPr>
                <w:id w:val="-250734357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Nanocomposites: Materials, Modeling, and Applications</w:t>
            </w:r>
            <w:r w:rsidR="006C3B02">
              <w:rPr>
                <w:rStyle w:val="eop"/>
                <w:sz w:val="22"/>
                <w:szCs w:val="22"/>
                <w:lang w:val="en-US"/>
              </w:rPr>
              <w:t xml:space="preserve">. </w:t>
            </w:r>
            <w:sdt>
              <w:sdtPr>
                <w:id w:val="-139126234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rStyle w:val="eop"/>
                <w:sz w:val="22"/>
                <w:szCs w:val="22"/>
                <w:lang w:val="en-US"/>
              </w:rPr>
              <w:t xml:space="preserve"> </w:t>
            </w:r>
            <w:r w:rsidR="006C3B02" w:rsidRPr="008D5338">
              <w:rPr>
                <w:rStyle w:val="eop"/>
                <w:sz w:val="22"/>
                <w:szCs w:val="22"/>
                <w:lang w:val="en-US"/>
              </w:rPr>
              <w:t>Imperfect Interfaces in Composite Materials</w:t>
            </w:r>
            <w:r w:rsidR="006C3B02">
              <w:rPr>
                <w:rStyle w:val="eop"/>
                <w:sz w:val="22"/>
                <w:szCs w:val="22"/>
                <w:lang w:val="en-US"/>
              </w:rPr>
              <w:t>.</w:t>
            </w:r>
          </w:p>
          <w:p w14:paraId="56FD770D" w14:textId="77777777" w:rsidR="006C3B02" w:rsidRPr="00CD7999" w:rsidRDefault="006C3B02" w:rsidP="000007E4">
            <w:pPr>
              <w:pStyle w:val="SemEspaamento"/>
              <w:rPr>
                <w:lang w:val="en-US"/>
              </w:rPr>
            </w:pPr>
          </w:p>
        </w:tc>
      </w:tr>
    </w:tbl>
    <w:p w14:paraId="5893D1E3" w14:textId="77777777" w:rsidR="006C3B02" w:rsidRDefault="006C3B02" w:rsidP="006C3B02">
      <w:pPr>
        <w:rPr>
          <w:sz w:val="20"/>
          <w:szCs w:val="20"/>
        </w:rPr>
      </w:pPr>
    </w:p>
    <w:p w14:paraId="39E7E7B4" w14:textId="77777777" w:rsidR="006C3B02" w:rsidRPr="006C3F82" w:rsidRDefault="006C3B02" w:rsidP="006C3B02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3B02" w:rsidRPr="00CD7999" w14:paraId="5EA981C1" w14:textId="77777777" w:rsidTr="000007E4">
        <w:tc>
          <w:tcPr>
            <w:tcW w:w="9628" w:type="dxa"/>
          </w:tcPr>
          <w:p w14:paraId="10B0AFFF" w14:textId="77777777" w:rsidR="006C3B02" w:rsidRPr="00CD7999" w:rsidRDefault="006C3B02" w:rsidP="000007E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D7999">
              <w:rPr>
                <w:b/>
                <w:bCs/>
                <w:color w:val="FF0000"/>
                <w:sz w:val="22"/>
                <w:szCs w:val="22"/>
              </w:rPr>
              <w:t>SELECT THE LEVEL OF DEVELOPMENT OF THE WORK (MAIN AUTHOR)</w:t>
            </w:r>
          </w:p>
          <w:p w14:paraId="655C87AD" w14:textId="77777777" w:rsidR="006C3B02" w:rsidRPr="00CD7999" w:rsidRDefault="006C3B02" w:rsidP="000007E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9CDE0F9" w14:textId="77777777" w:rsidR="006C3B02" w:rsidRPr="00CD7999" w:rsidRDefault="00431BF4" w:rsidP="000007E4">
            <w:pPr>
              <w:jc w:val="center"/>
              <w:rPr>
                <w:sz w:val="22"/>
                <w:szCs w:val="22"/>
              </w:rPr>
            </w:pPr>
            <w:sdt>
              <w:sdtPr>
                <w:id w:val="1247915634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sz w:val="22"/>
                <w:szCs w:val="22"/>
              </w:rPr>
              <w:t xml:space="preserve"> Bachelor´s Degree   </w:t>
            </w:r>
            <w:sdt>
              <w:sdtPr>
                <w:id w:val="164061330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sz w:val="22"/>
                <w:szCs w:val="22"/>
              </w:rPr>
              <w:t xml:space="preserve"> Master´s Degree   </w:t>
            </w:r>
            <w:sdt>
              <w:sdtPr>
                <w:id w:val="174437645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sz w:val="22"/>
                <w:szCs w:val="22"/>
              </w:rPr>
              <w:t xml:space="preserve"> Doctoral Degree</w:t>
            </w:r>
          </w:p>
          <w:p w14:paraId="5A3C843A" w14:textId="77777777" w:rsidR="006C3B02" w:rsidRPr="00CD7999" w:rsidRDefault="00431BF4" w:rsidP="000007E4">
            <w:pPr>
              <w:jc w:val="center"/>
            </w:pPr>
            <w:sdt>
              <w:sdtPr>
                <w:id w:val="1618491557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sz w:val="22"/>
                <w:szCs w:val="22"/>
              </w:rPr>
              <w:t xml:space="preserve"> Post-Doctoral Degree   </w:t>
            </w:r>
            <w:sdt>
              <w:sdtPr>
                <w:id w:val="-187977180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6C3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02" w:rsidRPr="00CD7999">
              <w:rPr>
                <w:sz w:val="22"/>
                <w:szCs w:val="22"/>
              </w:rPr>
              <w:t xml:space="preserve"> Others</w:t>
            </w:r>
          </w:p>
        </w:tc>
      </w:tr>
    </w:tbl>
    <w:p w14:paraId="27E3BD67" w14:textId="77777777" w:rsidR="006C3B02" w:rsidRDefault="006C3B02" w:rsidP="006C3B02"/>
    <w:p w14:paraId="420197D8" w14:textId="77777777" w:rsidR="006C3B02" w:rsidRPr="00370DAE" w:rsidRDefault="006C3B02" w:rsidP="00497FDA">
      <w:pPr>
        <w:ind w:firstLine="0"/>
      </w:pPr>
    </w:p>
    <w:sectPr w:rsidR="006C3B02" w:rsidRPr="00370DAE" w:rsidSect="002208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EFCC" w14:textId="77777777" w:rsidR="00431BF4" w:rsidRDefault="00431BF4" w:rsidP="00F807A9">
      <w:r>
        <w:separator/>
      </w:r>
    </w:p>
  </w:endnote>
  <w:endnote w:type="continuationSeparator" w:id="0">
    <w:p w14:paraId="66B98F15" w14:textId="77777777" w:rsidR="00431BF4" w:rsidRDefault="00431BF4" w:rsidP="00F8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6941" w14:textId="77777777" w:rsidR="002B0F5A" w:rsidRPr="00E0003C" w:rsidRDefault="002B0F5A" w:rsidP="009F6FAD">
    <w:pPr>
      <w:pBdr>
        <w:top w:val="single" w:sz="4" w:space="1" w:color="auto"/>
      </w:pBdr>
      <w:spacing w:before="80"/>
      <w:jc w:val="center"/>
      <w:rPr>
        <w:rFonts w:cs="Calibri"/>
        <w:sz w:val="20"/>
        <w:szCs w:val="20"/>
      </w:rPr>
    </w:pPr>
    <w:r w:rsidRPr="00E0003C">
      <w:rPr>
        <w:rFonts w:cs="Calibri"/>
        <w:sz w:val="20"/>
        <w:szCs w:val="20"/>
      </w:rPr>
      <w:fldChar w:fldCharType="begin"/>
    </w:r>
    <w:r w:rsidRPr="00E0003C">
      <w:rPr>
        <w:rFonts w:cs="Calibri"/>
        <w:sz w:val="20"/>
        <w:szCs w:val="20"/>
      </w:rPr>
      <w:instrText>PAGE   \* MERGEFORMAT</w:instrText>
    </w:r>
    <w:r w:rsidRPr="00E0003C">
      <w:rPr>
        <w:rFonts w:cs="Calibri"/>
        <w:sz w:val="20"/>
        <w:szCs w:val="20"/>
      </w:rPr>
      <w:fldChar w:fldCharType="separate"/>
    </w:r>
    <w:r w:rsidRPr="00E0003C">
      <w:rPr>
        <w:rFonts w:cs="Calibri"/>
        <w:sz w:val="20"/>
        <w:szCs w:val="20"/>
      </w:rPr>
      <w:t>1</w:t>
    </w:r>
    <w:r w:rsidRPr="00E0003C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61E1" w14:textId="77777777" w:rsidR="002B0F5A" w:rsidRPr="00E0003C" w:rsidRDefault="002B0F5A" w:rsidP="002B0F5A">
    <w:pPr>
      <w:pStyle w:val="Rodap"/>
      <w:pBdr>
        <w:top w:val="single" w:sz="4" w:space="1" w:color="auto"/>
      </w:pBdr>
      <w:rPr>
        <w:rFonts w:eastAsiaTheme="majorEastAsia" w:cs="Calibri"/>
        <w:sz w:val="4"/>
        <w:szCs w:val="4"/>
        <w:lang w:val="pt-BR"/>
      </w:rPr>
    </w:pPr>
  </w:p>
  <w:p w14:paraId="238BC5E3" w14:textId="6D19EECC" w:rsidR="002B0F5A" w:rsidRPr="000A63D5" w:rsidRDefault="007F501B" w:rsidP="00BE6559">
    <w:pPr>
      <w:pStyle w:val="Rodap"/>
      <w:pBdr>
        <w:top w:val="single" w:sz="4" w:space="1" w:color="auto"/>
      </w:pBdr>
      <w:rPr>
        <w:rFonts w:cs="Calibri"/>
        <w:szCs w:val="20"/>
        <w:lang w:val="pt-BR"/>
      </w:rPr>
    </w:pPr>
    <w:bookmarkStart w:id="3" w:name="_Hlk217937191"/>
    <w:r>
      <w:rPr>
        <w:rFonts w:cs="Calibri"/>
        <w:szCs w:val="20"/>
        <w:lang w:val="pt-BR"/>
      </w:rPr>
      <w:t>Foz do Iguaçu</w:t>
    </w:r>
    <w:r w:rsidR="002B0F5A" w:rsidRPr="000A63D5">
      <w:rPr>
        <w:rFonts w:cs="Calibri"/>
        <w:szCs w:val="20"/>
        <w:lang w:val="pt-BR"/>
      </w:rPr>
      <w:t xml:space="preserve">, </w:t>
    </w:r>
    <w:r>
      <w:rPr>
        <w:rFonts w:cs="Calibri"/>
        <w:szCs w:val="20"/>
        <w:lang w:val="pt-BR"/>
      </w:rPr>
      <w:t>Paraná</w:t>
    </w:r>
    <w:r w:rsidR="002B0F5A" w:rsidRPr="000A63D5">
      <w:rPr>
        <w:rFonts w:cs="Calibri"/>
        <w:szCs w:val="20"/>
        <w:lang w:val="pt-BR"/>
      </w:rPr>
      <w:t xml:space="preserve">, </w:t>
    </w:r>
    <w:proofErr w:type="spellStart"/>
    <w:r w:rsidR="002B0F5A" w:rsidRPr="000A63D5">
      <w:rPr>
        <w:rFonts w:cs="Calibri"/>
        <w:szCs w:val="20"/>
        <w:lang w:val="pt-BR"/>
      </w:rPr>
      <w:t>Brazil</w:t>
    </w:r>
    <w:proofErr w:type="spellEnd"/>
    <w:r w:rsidR="002B0F5A" w:rsidRPr="000A63D5">
      <w:rPr>
        <w:rFonts w:cs="Calibri"/>
        <w:szCs w:val="20"/>
        <w:lang w:val="pt-BR"/>
      </w:rPr>
      <w:br/>
      <w:t>1</w:t>
    </w:r>
    <w:r>
      <w:rPr>
        <w:rFonts w:cs="Calibri"/>
        <w:szCs w:val="20"/>
        <w:lang w:val="pt-BR"/>
      </w:rPr>
      <w:t>6</w:t>
    </w:r>
    <w:r w:rsidR="002B0F5A" w:rsidRPr="000A63D5">
      <w:rPr>
        <w:rFonts w:cs="Calibri"/>
        <w:szCs w:val="20"/>
        <w:lang w:val="pt-BR"/>
      </w:rPr>
      <w:t>-1</w:t>
    </w:r>
    <w:r>
      <w:rPr>
        <w:rFonts w:cs="Calibri"/>
        <w:szCs w:val="20"/>
        <w:lang w:val="pt-BR"/>
      </w:rPr>
      <w:t>9</w:t>
    </w:r>
    <w:r w:rsidR="002B0F5A" w:rsidRPr="000A63D5">
      <w:rPr>
        <w:rFonts w:cs="Calibri"/>
        <w:szCs w:val="20"/>
        <w:vertAlign w:val="superscript"/>
        <w:lang w:val="pt-BR"/>
      </w:rPr>
      <w:t>th</w:t>
    </w:r>
    <w:r w:rsidR="002B0F5A" w:rsidRPr="000A63D5">
      <w:rPr>
        <w:rFonts w:cs="Calibri"/>
        <w:szCs w:val="20"/>
        <w:lang w:val="pt-BR"/>
      </w:rPr>
      <w:t xml:space="preserve"> </w:t>
    </w:r>
    <w:r>
      <w:rPr>
        <w:rFonts w:cs="Calibri"/>
        <w:szCs w:val="20"/>
        <w:lang w:val="pt-BR"/>
      </w:rPr>
      <w:t>August</w:t>
    </w:r>
    <w:r w:rsidR="00BE6559">
      <w:rPr>
        <w:rFonts w:cs="Calibri"/>
        <w:szCs w:val="20"/>
        <w:lang w:val="pt-BR"/>
      </w:rPr>
      <w:t>,</w:t>
    </w:r>
    <w:r w:rsidR="002B0F5A" w:rsidRPr="000A63D5">
      <w:rPr>
        <w:rFonts w:cs="Calibri"/>
        <w:szCs w:val="20"/>
        <w:lang w:val="pt-BR"/>
      </w:rPr>
      <w:t xml:space="preserve"> 202</w:t>
    </w:r>
    <w:r>
      <w:rPr>
        <w:rFonts w:cs="Calibri"/>
        <w:szCs w:val="20"/>
        <w:lang w:val="pt-BR"/>
      </w:rPr>
      <w:t>6</w:t>
    </w:r>
  </w:p>
  <w:p w14:paraId="44336470" w14:textId="5724F964" w:rsidR="00A66EEA" w:rsidRPr="00E0003C" w:rsidRDefault="00A66EEA" w:rsidP="00BE6559">
    <w:pPr>
      <w:pStyle w:val="Rodap"/>
      <w:pBdr>
        <w:top w:val="single" w:sz="4" w:space="1" w:color="auto"/>
      </w:pBdr>
      <w:rPr>
        <w:rFonts w:cs="Calibri"/>
        <w:szCs w:val="20"/>
      </w:rPr>
    </w:pPr>
    <w:r w:rsidRPr="00E0003C">
      <w:rPr>
        <w:rFonts w:cs="Calibri"/>
        <w:szCs w:val="20"/>
      </w:rPr>
      <w:t xml:space="preserve">Part of ISSN </w:t>
    </w:r>
    <w:r w:rsidR="00BE6559" w:rsidRPr="00BE6559">
      <w:rPr>
        <w:rFonts w:cs="Calibri"/>
        <w:szCs w:val="20"/>
        <w:highlight w:val="yellow"/>
      </w:rPr>
      <w:t>0000</w:t>
    </w:r>
    <w:r w:rsidRPr="00BE6559">
      <w:rPr>
        <w:rFonts w:cs="Calibri"/>
        <w:szCs w:val="20"/>
        <w:highlight w:val="yellow"/>
      </w:rPr>
      <w:t>-</w:t>
    </w:r>
    <w:r w:rsidR="00BE6559" w:rsidRPr="00BE6559">
      <w:rPr>
        <w:rFonts w:cs="Calibri"/>
        <w:szCs w:val="20"/>
        <w:highlight w:val="yellow"/>
      </w:rPr>
      <w:t>0000</w:t>
    </w:r>
  </w:p>
  <w:bookmarkEnd w:id="3"/>
  <w:p w14:paraId="02A107C4" w14:textId="77777777" w:rsidR="002B0F5A" w:rsidRPr="00E0003C" w:rsidRDefault="002B0F5A" w:rsidP="002B0F5A">
    <w:pPr>
      <w:pStyle w:val="Rodap"/>
      <w:jc w:val="center"/>
      <w:rPr>
        <w:rFonts w:cs="Calibri"/>
        <w:sz w:val="12"/>
        <w:szCs w:val="12"/>
      </w:rPr>
    </w:pPr>
    <w:r w:rsidRPr="00E0003C">
      <w:rPr>
        <w:rFonts w:cs="Calibri"/>
        <w:szCs w:val="20"/>
      </w:rPr>
      <w:t xml:space="preserve"> </w:t>
    </w:r>
    <w:r w:rsidRPr="00E0003C">
      <w:rPr>
        <w:rFonts w:cs="Calibri"/>
        <w:szCs w:val="20"/>
      </w:rPr>
      <w:fldChar w:fldCharType="begin"/>
    </w:r>
    <w:r w:rsidRPr="00E0003C">
      <w:rPr>
        <w:rFonts w:cs="Calibri"/>
        <w:szCs w:val="20"/>
      </w:rPr>
      <w:instrText>PAGE   \* MERGEFORMAT</w:instrText>
    </w:r>
    <w:r w:rsidRPr="00E0003C">
      <w:rPr>
        <w:rFonts w:cs="Calibri"/>
        <w:szCs w:val="20"/>
      </w:rPr>
      <w:fldChar w:fldCharType="separate"/>
    </w:r>
    <w:r w:rsidRPr="00E0003C">
      <w:rPr>
        <w:rFonts w:cs="Calibri"/>
        <w:szCs w:val="20"/>
        <w:lang w:val="pt-BR"/>
      </w:rPr>
      <w:t>2</w:t>
    </w:r>
    <w:r w:rsidRPr="00E0003C">
      <w:rPr>
        <w:rFonts w:cs="Calibri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0EB0" w14:textId="77777777" w:rsidR="00431BF4" w:rsidRDefault="00431BF4" w:rsidP="00F807A9">
      <w:r>
        <w:separator/>
      </w:r>
    </w:p>
    <w:p w14:paraId="1F0E3F25" w14:textId="77777777" w:rsidR="00431BF4" w:rsidRDefault="00431BF4"/>
    <w:p w14:paraId="009933AE" w14:textId="77777777" w:rsidR="00431BF4" w:rsidRDefault="00431BF4" w:rsidP="00F807A9">
      <w:r>
        <w:continuationSeparator/>
      </w:r>
    </w:p>
    <w:p w14:paraId="10604765" w14:textId="77777777" w:rsidR="00431BF4" w:rsidRDefault="00431BF4"/>
    <w:p w14:paraId="589FB579" w14:textId="77777777" w:rsidR="00431BF4" w:rsidRDefault="00431BF4" w:rsidP="00F807A9">
      <w:r>
        <w:separator/>
      </w:r>
    </w:p>
    <w:p w14:paraId="0201C8C0" w14:textId="77777777" w:rsidR="00431BF4" w:rsidRDefault="00431BF4"/>
    <w:p w14:paraId="197F2B32" w14:textId="77777777" w:rsidR="00431BF4" w:rsidRDefault="00431BF4" w:rsidP="00F807A9">
      <w:r>
        <w:continuationSeparator/>
      </w:r>
    </w:p>
    <w:p w14:paraId="3EA8CE8B" w14:textId="77777777" w:rsidR="00431BF4" w:rsidRDefault="00431BF4"/>
    <w:p w14:paraId="6D088FDF" w14:textId="77777777" w:rsidR="00431BF4" w:rsidRDefault="00431BF4"/>
    <w:p w14:paraId="7C8454FF" w14:textId="77777777" w:rsidR="00431BF4" w:rsidRDefault="00431BF4"/>
    <w:p w14:paraId="7BBDA58E" w14:textId="77777777" w:rsidR="00431BF4" w:rsidRPr="00E0003C" w:rsidRDefault="00431BF4" w:rsidP="00ED6D00">
      <w:pPr>
        <w:pBdr>
          <w:bottom w:val="single" w:sz="4" w:space="1" w:color="auto"/>
        </w:pBdr>
        <w:spacing w:before="40" w:after="80"/>
        <w:rPr>
          <w:rFonts w:cs="Calibri"/>
          <w:sz w:val="20"/>
          <w:szCs w:val="20"/>
          <w:lang w:val="en-US"/>
        </w:rPr>
      </w:pPr>
      <w:r w:rsidRPr="00E0003C">
        <w:rPr>
          <w:rFonts w:cs="Calibri"/>
          <w:sz w:val="20"/>
          <w:szCs w:val="20"/>
          <w:lang w:val="en-US"/>
        </w:rPr>
        <w:t>Proceedings of the 6</w:t>
      </w:r>
      <w:r w:rsidRPr="00E0003C">
        <w:rPr>
          <w:rFonts w:cs="Calibri"/>
          <w:sz w:val="20"/>
          <w:szCs w:val="20"/>
          <w:vertAlign w:val="superscript"/>
          <w:lang w:val="en-US"/>
        </w:rPr>
        <w:t>th</w:t>
      </w:r>
      <w:r w:rsidRPr="00E0003C">
        <w:rPr>
          <w:rFonts w:cs="Calibri"/>
          <w:sz w:val="20"/>
          <w:szCs w:val="20"/>
          <w:lang w:val="en-US"/>
        </w:rPr>
        <w:t xml:space="preserve"> Brazilian Conference on Composite Materials</w:t>
      </w:r>
      <w:r w:rsidRPr="00E0003C">
        <w:rPr>
          <w:rFonts w:cs="Calibri"/>
          <w:sz w:val="20"/>
          <w:szCs w:val="20"/>
          <w:lang w:val="en-US"/>
        </w:rPr>
        <w:ptab w:relativeTo="margin" w:alignment="right" w:leader="none"/>
      </w:r>
      <w:r w:rsidRPr="00E0003C">
        <w:rPr>
          <w:rFonts w:cs="Calibri"/>
          <w:sz w:val="20"/>
          <w:szCs w:val="20"/>
          <w:lang w:val="en-US"/>
        </w:rPr>
        <w:t>ISBN 000-0-0000-0000-0</w:t>
      </w:r>
    </w:p>
    <w:p w14:paraId="35854095" w14:textId="77777777" w:rsidR="00431BF4" w:rsidRDefault="00431BF4"/>
    <w:p w14:paraId="540B61AE" w14:textId="77777777" w:rsidR="00431BF4" w:rsidRDefault="00431BF4">
      <w:pPr>
        <w:pStyle w:val="Rodap"/>
      </w:pPr>
    </w:p>
    <w:p w14:paraId="53AF29F9" w14:textId="77777777" w:rsidR="00431BF4" w:rsidRDefault="00431BF4"/>
    <w:p w14:paraId="01EA2687" w14:textId="77777777" w:rsidR="00431BF4" w:rsidRDefault="00431BF4" w:rsidP="004906D4">
      <w:pPr>
        <w:pBdr>
          <w:top w:val="single" w:sz="4" w:space="1" w:color="auto"/>
        </w:pBdr>
        <w:spacing w:before="40"/>
        <w:jc w:val="center"/>
        <w:rPr>
          <w:rFonts w:cs="Calibri"/>
          <w:sz w:val="20"/>
          <w:szCs w:val="20"/>
        </w:rPr>
      </w:pPr>
    </w:p>
    <w:p w14:paraId="0ED4C032" w14:textId="77777777" w:rsidR="00431BF4" w:rsidRPr="00E0003C" w:rsidRDefault="00431BF4" w:rsidP="004906D4">
      <w:pPr>
        <w:pBdr>
          <w:top w:val="single" w:sz="4" w:space="1" w:color="auto"/>
        </w:pBdr>
        <w:spacing w:before="40"/>
        <w:jc w:val="center"/>
        <w:rPr>
          <w:rFonts w:cs="Calibri"/>
          <w:sz w:val="20"/>
          <w:szCs w:val="20"/>
        </w:rPr>
      </w:pPr>
      <w:r w:rsidRPr="00E0003C">
        <w:rPr>
          <w:rFonts w:cs="Calibri"/>
          <w:sz w:val="20"/>
          <w:szCs w:val="20"/>
        </w:rPr>
        <w:fldChar w:fldCharType="begin"/>
      </w:r>
      <w:r w:rsidRPr="00E0003C">
        <w:rPr>
          <w:rFonts w:cs="Calibri"/>
          <w:sz w:val="20"/>
          <w:szCs w:val="20"/>
        </w:rPr>
        <w:instrText>PAGE   \* MERGEFORMAT</w:instrText>
      </w:r>
      <w:r w:rsidRPr="00E0003C">
        <w:rPr>
          <w:rFonts w:cs="Calibri"/>
          <w:sz w:val="20"/>
          <w:szCs w:val="20"/>
        </w:rPr>
        <w:fldChar w:fldCharType="separate"/>
      </w:r>
      <w:r w:rsidRPr="00E0003C">
        <w:rPr>
          <w:rFonts w:cs="Calibri"/>
          <w:sz w:val="20"/>
          <w:szCs w:val="20"/>
        </w:rPr>
        <w:t>1</w:t>
      </w:r>
      <w:r w:rsidRPr="00E0003C">
        <w:rPr>
          <w:rFonts w:cs="Calibri"/>
          <w:sz w:val="20"/>
          <w:szCs w:val="20"/>
        </w:rPr>
        <w:fldChar w:fldCharType="end"/>
      </w:r>
    </w:p>
  </w:footnote>
  <w:footnote w:type="continuationSeparator" w:id="0">
    <w:p w14:paraId="65C01DF1" w14:textId="77777777" w:rsidR="00431BF4" w:rsidRDefault="00431BF4" w:rsidP="00F8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18" w14:textId="2E8B1143" w:rsidR="00E4038B" w:rsidRPr="00497FDA" w:rsidRDefault="00574212" w:rsidP="00497FDA">
    <w:pPr>
      <w:pStyle w:val="SemEspaamento"/>
      <w:rPr>
        <w:color w:val="262626" w:themeColor="text1" w:themeTint="D9"/>
        <w:sz w:val="20"/>
        <w:szCs w:val="20"/>
      </w:rPr>
    </w:pPr>
    <w:r w:rsidRPr="00497FDA">
      <w:rPr>
        <w:color w:val="262626" w:themeColor="text1" w:themeTint="D9"/>
        <w:sz w:val="20"/>
        <w:szCs w:val="20"/>
      </w:rPr>
      <w:t xml:space="preserve">Proceedings of the </w:t>
    </w:r>
    <w:r w:rsidR="00FF3B9B" w:rsidRPr="00497FDA">
      <w:rPr>
        <w:color w:val="262626" w:themeColor="text1" w:themeTint="D9"/>
        <w:sz w:val="20"/>
        <w:szCs w:val="20"/>
      </w:rPr>
      <w:t>7</w:t>
    </w:r>
    <w:r w:rsidR="00E4038B" w:rsidRPr="00497FDA">
      <w:rPr>
        <w:color w:val="262626" w:themeColor="text1" w:themeTint="D9"/>
        <w:sz w:val="20"/>
        <w:szCs w:val="20"/>
      </w:rPr>
      <w:t>th Brazilian Conference on Composite Materials</w:t>
    </w:r>
    <w:r w:rsidR="000E2433" w:rsidRPr="00497FDA">
      <w:rPr>
        <w:color w:val="262626" w:themeColor="text1" w:themeTint="D9"/>
        <w:sz w:val="20"/>
        <w:szCs w:val="20"/>
      </w:rPr>
      <w:ptab w:relativeTo="margin" w:alignment="right" w:leader="none"/>
    </w:r>
    <w:r w:rsidR="000E2433" w:rsidRPr="00497FDA">
      <w:rPr>
        <w:color w:val="262626" w:themeColor="text1" w:themeTint="D9"/>
        <w:sz w:val="20"/>
        <w:szCs w:val="20"/>
      </w:rPr>
      <w:t>ISBN 000-0-0000-0000-0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sing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2"/>
      <w:gridCol w:w="7496"/>
    </w:tblGrid>
    <w:tr w:rsidR="005F22C2" w14:paraId="6313A595" w14:textId="77777777" w:rsidTr="002208BB">
      <w:trPr>
        <w:trHeight w:val="1417"/>
      </w:trPr>
      <w:tc>
        <w:tcPr>
          <w:tcW w:w="1111" w:type="pct"/>
          <w:vAlign w:val="center"/>
        </w:tcPr>
        <w:p w14:paraId="2EC8DACD" w14:textId="0210C13F" w:rsidR="005F22C2" w:rsidRDefault="006C3B02" w:rsidP="005F22C2">
          <w:pPr>
            <w:pStyle w:val="Cabealho"/>
            <w:tabs>
              <w:tab w:val="left" w:pos="5785"/>
            </w:tabs>
            <w:ind w:firstLine="35"/>
            <w:jc w:val="center"/>
          </w:pPr>
          <w:r>
            <w:rPr>
              <w:noProof/>
            </w:rPr>
            <w:drawing>
              <wp:inline distT="0" distB="0" distL="0" distR="0" wp14:anchorId="57D2361F" wp14:editId="1F602A8A">
                <wp:extent cx="1104228" cy="11125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4" b="8147"/>
                        <a:stretch/>
                      </pic:blipFill>
                      <pic:spPr bwMode="auto">
                        <a:xfrm>
                          <a:off x="0" y="0"/>
                          <a:ext cx="1131988" cy="11404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shd w:val="clear" w:color="auto" w:fill="FFFFFF" w:themeFill="background1"/>
          <w:tcMar>
            <w:top w:w="142" w:type="dxa"/>
            <w:bottom w:w="142" w:type="dxa"/>
          </w:tcMar>
          <w:vAlign w:val="center"/>
        </w:tcPr>
        <w:p w14:paraId="1781D9C6" w14:textId="77777777" w:rsidR="006C3B02" w:rsidRPr="008D5338" w:rsidRDefault="006C3B02" w:rsidP="006C3B02">
          <w:pPr>
            <w:autoSpaceDE w:val="0"/>
            <w:autoSpaceDN w:val="0"/>
            <w:adjustRightInd w:val="0"/>
            <w:jc w:val="center"/>
            <w:rPr>
              <w:rFonts w:ascii="Century Gothic" w:hAnsi="Century Gothic" w:cstheme="minorHAnsi"/>
              <w:b/>
              <w:bCs/>
              <w:color w:val="002060"/>
              <w:sz w:val="28"/>
              <w:szCs w:val="28"/>
              <w:lang w:val="en-US"/>
            </w:rPr>
          </w:pPr>
          <w:r w:rsidRPr="008D5338">
            <w:rPr>
              <w:rFonts w:ascii="Century Gothic" w:hAnsi="Century Gothic" w:cstheme="minorHAnsi"/>
              <w:b/>
              <w:bCs/>
              <w:color w:val="002060"/>
              <w:sz w:val="28"/>
              <w:szCs w:val="28"/>
              <w:lang w:val="en-US"/>
            </w:rPr>
            <w:t>8</w:t>
          </w:r>
          <w:r w:rsidRPr="008D5338">
            <w:rPr>
              <w:rFonts w:ascii="Century Gothic" w:hAnsi="Century Gothic" w:cstheme="minorHAnsi"/>
              <w:b/>
              <w:bCs/>
              <w:color w:val="002060"/>
              <w:sz w:val="28"/>
              <w:szCs w:val="28"/>
              <w:vertAlign w:val="superscript"/>
              <w:lang w:val="en-US"/>
            </w:rPr>
            <w:t>th</w:t>
          </w:r>
          <w:r w:rsidRPr="008D5338">
            <w:rPr>
              <w:rFonts w:ascii="Century Gothic" w:hAnsi="Century Gothic" w:cstheme="minorHAnsi"/>
              <w:b/>
              <w:bCs/>
              <w:color w:val="002060"/>
              <w:sz w:val="28"/>
              <w:szCs w:val="28"/>
              <w:lang w:val="en-US"/>
            </w:rPr>
            <w:t xml:space="preserve"> Brazilian Conference on Composite Materials</w:t>
          </w:r>
        </w:p>
        <w:p w14:paraId="6B8C4809" w14:textId="77777777" w:rsidR="006C3B02" w:rsidRPr="00460C81" w:rsidRDefault="006C3B02" w:rsidP="006C3B02">
          <w:pPr>
            <w:autoSpaceDE w:val="0"/>
            <w:autoSpaceDN w:val="0"/>
            <w:adjustRightInd w:val="0"/>
            <w:jc w:val="center"/>
            <w:rPr>
              <w:rFonts w:ascii="Century Gothic" w:hAnsi="Century Gothic" w:cstheme="minorHAnsi"/>
              <w:sz w:val="22"/>
              <w:szCs w:val="22"/>
              <w:lang w:val="en-US"/>
            </w:rPr>
          </w:pPr>
          <w:r w:rsidRPr="00460C81">
            <w:rPr>
              <w:rFonts w:ascii="Century Gothic" w:hAnsi="Century Gothic" w:cstheme="minorHAnsi"/>
              <w:sz w:val="22"/>
              <w:szCs w:val="22"/>
              <w:lang w:val="en-US"/>
            </w:rPr>
            <w:t>1</w:t>
          </w:r>
          <w:r>
            <w:rPr>
              <w:rFonts w:ascii="Century Gothic" w:hAnsi="Century Gothic" w:cstheme="minorHAnsi"/>
              <w:sz w:val="22"/>
              <w:szCs w:val="22"/>
              <w:lang w:val="en-US"/>
            </w:rPr>
            <w:t>6</w:t>
          </w:r>
          <w:r w:rsidRPr="00460C81">
            <w:rPr>
              <w:rFonts w:ascii="Century Gothic" w:hAnsi="Century Gothic" w:cstheme="minorHAnsi"/>
              <w:sz w:val="22"/>
              <w:szCs w:val="22"/>
              <w:vertAlign w:val="superscript"/>
              <w:lang w:val="en-US"/>
            </w:rPr>
            <w:t>th</w:t>
          </w:r>
          <w:r w:rsidRPr="00460C81">
            <w:rPr>
              <w:rFonts w:ascii="Century Gothic" w:hAnsi="Century Gothic" w:cstheme="minorHAnsi"/>
              <w:sz w:val="22"/>
              <w:szCs w:val="22"/>
              <w:lang w:val="en-US"/>
            </w:rPr>
            <w:t xml:space="preserve"> to 1</w:t>
          </w:r>
          <w:r>
            <w:rPr>
              <w:rFonts w:ascii="Century Gothic" w:hAnsi="Century Gothic" w:cstheme="minorHAnsi"/>
              <w:sz w:val="22"/>
              <w:szCs w:val="22"/>
              <w:lang w:val="en-US"/>
            </w:rPr>
            <w:t>9</w:t>
          </w:r>
          <w:r w:rsidRPr="00460C81">
            <w:rPr>
              <w:rFonts w:ascii="Century Gothic" w:hAnsi="Century Gothic" w:cstheme="minorHAnsi"/>
              <w:sz w:val="22"/>
              <w:szCs w:val="22"/>
              <w:vertAlign w:val="superscript"/>
              <w:lang w:val="en-US"/>
            </w:rPr>
            <w:t>th</w:t>
          </w:r>
          <w:r w:rsidRPr="00460C81">
            <w:rPr>
              <w:rFonts w:ascii="Century Gothic" w:hAnsi="Century Gothic" w:cstheme="minorHAnsi"/>
              <w:sz w:val="22"/>
              <w:szCs w:val="22"/>
              <w:lang w:val="en-US"/>
            </w:rPr>
            <w:t xml:space="preserve"> </w:t>
          </w:r>
          <w:r>
            <w:rPr>
              <w:rFonts w:ascii="Century Gothic" w:hAnsi="Century Gothic" w:cstheme="minorHAnsi"/>
              <w:sz w:val="22"/>
              <w:szCs w:val="22"/>
              <w:lang w:val="en-US"/>
            </w:rPr>
            <w:t>August</w:t>
          </w:r>
          <w:r w:rsidRPr="00460C81">
            <w:rPr>
              <w:rFonts w:ascii="Century Gothic" w:hAnsi="Century Gothic" w:cstheme="minorHAnsi"/>
              <w:sz w:val="22"/>
              <w:szCs w:val="22"/>
              <w:lang w:val="en-US"/>
            </w:rPr>
            <w:t>, 202</w:t>
          </w:r>
          <w:r>
            <w:rPr>
              <w:rFonts w:ascii="Century Gothic" w:hAnsi="Century Gothic" w:cstheme="minorHAnsi"/>
              <w:sz w:val="22"/>
              <w:szCs w:val="22"/>
              <w:lang w:val="en-US"/>
            </w:rPr>
            <w:t>6</w:t>
          </w:r>
          <w:r w:rsidRPr="00460C81">
            <w:rPr>
              <w:rFonts w:ascii="Century Gothic" w:hAnsi="Century Gothic" w:cstheme="minorHAnsi"/>
              <w:sz w:val="22"/>
              <w:szCs w:val="22"/>
              <w:lang w:val="en-US"/>
            </w:rPr>
            <w:t xml:space="preserve"> – </w:t>
          </w:r>
          <w:proofErr w:type="spellStart"/>
          <w:r w:rsidRPr="008D5338">
            <w:rPr>
              <w:rFonts w:ascii="Century Gothic" w:hAnsi="Century Gothic" w:cstheme="minorHAnsi"/>
              <w:sz w:val="22"/>
              <w:szCs w:val="22"/>
              <w:lang w:val="en-US"/>
            </w:rPr>
            <w:t>Foz</w:t>
          </w:r>
          <w:proofErr w:type="spellEnd"/>
          <w:r w:rsidRPr="008D5338">
            <w:rPr>
              <w:rFonts w:ascii="Century Gothic" w:hAnsi="Century Gothic" w:cstheme="minorHAnsi"/>
              <w:sz w:val="22"/>
              <w:szCs w:val="22"/>
              <w:lang w:val="en-US"/>
            </w:rPr>
            <w:t xml:space="preserve"> do Iguaçu</w:t>
          </w:r>
          <w:r w:rsidRPr="00460C81">
            <w:rPr>
              <w:rFonts w:ascii="Century Gothic" w:hAnsi="Century Gothic" w:cstheme="minorHAnsi"/>
              <w:sz w:val="22"/>
              <w:szCs w:val="22"/>
              <w:lang w:val="en-US"/>
            </w:rPr>
            <w:t xml:space="preserve">, Brazil </w:t>
          </w:r>
        </w:p>
        <w:p w14:paraId="7FB46991" w14:textId="77777777" w:rsidR="006C3B02" w:rsidRPr="00CD7999" w:rsidRDefault="006C3B02" w:rsidP="006C3B02">
          <w:pPr>
            <w:autoSpaceDE w:val="0"/>
            <w:autoSpaceDN w:val="0"/>
            <w:adjustRightInd w:val="0"/>
            <w:jc w:val="center"/>
            <w:rPr>
              <w:rFonts w:ascii="Century Gothic" w:hAnsi="Century Gothic" w:cstheme="minorHAnsi"/>
              <w:lang w:val="en-US"/>
            </w:rPr>
          </w:pPr>
        </w:p>
        <w:p w14:paraId="4742D9E2" w14:textId="77777777" w:rsidR="006C3B02" w:rsidRPr="00460C81" w:rsidRDefault="006C3B02" w:rsidP="006C3B02">
          <w:pPr>
            <w:autoSpaceDE w:val="0"/>
            <w:autoSpaceDN w:val="0"/>
            <w:adjustRightInd w:val="0"/>
            <w:jc w:val="center"/>
            <w:rPr>
              <w:rFonts w:ascii="Century Gothic" w:hAnsi="Century Gothic" w:cstheme="minorHAnsi"/>
              <w:i/>
              <w:iCs/>
              <w:sz w:val="18"/>
              <w:szCs w:val="18"/>
              <w:lang w:val="en-US"/>
            </w:rPr>
          </w:pPr>
          <w:r w:rsidRPr="00460C81">
            <w:rPr>
              <w:rFonts w:ascii="Century Gothic" w:hAnsi="Century Gothic" w:cstheme="minorHAnsi"/>
              <w:i/>
              <w:iCs/>
              <w:sz w:val="18"/>
              <w:szCs w:val="18"/>
              <w:lang w:val="en-US"/>
            </w:rPr>
            <w:t>ISBN 000-0-0000-0000-0</w:t>
          </w:r>
        </w:p>
        <w:p w14:paraId="62DD690B" w14:textId="6AAD96D4" w:rsidR="005F22C2" w:rsidRPr="00224EF8" w:rsidRDefault="006C3B02" w:rsidP="006C3B02">
          <w:pPr>
            <w:pStyle w:val="Cabealho"/>
            <w:tabs>
              <w:tab w:val="left" w:pos="5785"/>
            </w:tabs>
            <w:ind w:firstLine="14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460C81">
            <w:rPr>
              <w:rFonts w:ascii="Century Gothic" w:hAnsi="Century Gothic" w:cstheme="minorHAnsi"/>
              <w:sz w:val="18"/>
              <w:szCs w:val="18"/>
            </w:rPr>
            <w:t xml:space="preserve">Content available in: </w:t>
          </w:r>
          <w:hyperlink r:id="rId2" w:history="1">
            <w:r w:rsidRPr="00460C81">
              <w:rPr>
                <w:rStyle w:val="Hyperlink"/>
                <w:rFonts w:ascii="Century Gothic" w:hAnsi="Century Gothic" w:cstheme="minorHAnsi"/>
                <w:color w:val="4472C4" w:themeColor="accent1"/>
                <w:sz w:val="18"/>
                <w:szCs w:val="18"/>
              </w:rPr>
              <w:t>doi.org</w:t>
            </w:r>
          </w:hyperlink>
        </w:p>
      </w:tc>
    </w:tr>
  </w:tbl>
  <w:p w14:paraId="561D267C" w14:textId="77777777" w:rsidR="002B0F5A" w:rsidRPr="00FD6B29" w:rsidRDefault="002B0F5A" w:rsidP="004325DB">
    <w:pPr>
      <w:tabs>
        <w:tab w:val="left" w:pos="53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043B"/>
    <w:multiLevelType w:val="hybridMultilevel"/>
    <w:tmpl w:val="FFFFFFFF"/>
    <w:lvl w:ilvl="0" w:tplc="6FA469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1A4F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3B555F0D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C5829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941770"/>
    <w:multiLevelType w:val="multilevel"/>
    <w:tmpl w:val="5270F60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EC1F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B54C70"/>
    <w:multiLevelType w:val="multilevel"/>
    <w:tmpl w:val="82E28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C931B8"/>
    <w:multiLevelType w:val="hybridMultilevel"/>
    <w:tmpl w:val="262A7A96"/>
    <w:lvl w:ilvl="0" w:tplc="EBDAA15A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77A70"/>
    <w:multiLevelType w:val="hybridMultilevel"/>
    <w:tmpl w:val="017093F2"/>
    <w:lvl w:ilvl="0" w:tplc="93C0B948">
      <w:start w:val="1"/>
      <w:numFmt w:val="decimal"/>
      <w:lvlText w:val="[%1]"/>
      <w:lvlJc w:val="left"/>
      <w:pPr>
        <w:ind w:left="142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F243D"/>
    <w:multiLevelType w:val="hybridMultilevel"/>
    <w:tmpl w:val="FFFFFFFF"/>
    <w:lvl w:ilvl="0" w:tplc="486495A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131D52"/>
    <w:multiLevelType w:val="hybridMultilevel"/>
    <w:tmpl w:val="310038FA"/>
    <w:lvl w:ilvl="0" w:tplc="93C0B94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2D56"/>
    <w:multiLevelType w:val="hybridMultilevel"/>
    <w:tmpl w:val="11DC78EA"/>
    <w:lvl w:ilvl="0" w:tplc="EE8AE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D4D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B2B14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284" w:hanging="284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cs="Times New Roman" w:hint="default"/>
      </w:rPr>
    </w:lvl>
  </w:abstractNum>
  <w:abstractNum w:abstractNumId="14" w15:restartNumberingAfterBreak="0">
    <w:nsid w:val="6FEC00A6"/>
    <w:multiLevelType w:val="hybridMultilevel"/>
    <w:tmpl w:val="FFFFFFFF"/>
    <w:lvl w:ilvl="0" w:tplc="93C0B948">
      <w:start w:val="1"/>
      <w:numFmt w:val="decimal"/>
      <w:suff w:val="space"/>
      <w:lvlText w:val="[%1]"/>
      <w:lvlJc w:val="left"/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4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D3"/>
    <w:rsid w:val="00003CD3"/>
    <w:rsid w:val="00007331"/>
    <w:rsid w:val="00024259"/>
    <w:rsid w:val="00032346"/>
    <w:rsid w:val="00036921"/>
    <w:rsid w:val="000375A8"/>
    <w:rsid w:val="00041C19"/>
    <w:rsid w:val="00060E41"/>
    <w:rsid w:val="00066955"/>
    <w:rsid w:val="000730A3"/>
    <w:rsid w:val="000800E9"/>
    <w:rsid w:val="00090B82"/>
    <w:rsid w:val="00091445"/>
    <w:rsid w:val="00092C78"/>
    <w:rsid w:val="00096918"/>
    <w:rsid w:val="000A0232"/>
    <w:rsid w:val="000A118E"/>
    <w:rsid w:val="000A32B9"/>
    <w:rsid w:val="000A344A"/>
    <w:rsid w:val="000A63D5"/>
    <w:rsid w:val="000B0715"/>
    <w:rsid w:val="000B5AB6"/>
    <w:rsid w:val="000B6D00"/>
    <w:rsid w:val="000C2239"/>
    <w:rsid w:val="000C71D4"/>
    <w:rsid w:val="000E18A2"/>
    <w:rsid w:val="000E2433"/>
    <w:rsid w:val="000F1581"/>
    <w:rsid w:val="00111626"/>
    <w:rsid w:val="001162C7"/>
    <w:rsid w:val="00123A2A"/>
    <w:rsid w:val="001304EB"/>
    <w:rsid w:val="001358DD"/>
    <w:rsid w:val="00140CF1"/>
    <w:rsid w:val="00142EE0"/>
    <w:rsid w:val="00143164"/>
    <w:rsid w:val="00145479"/>
    <w:rsid w:val="001460A6"/>
    <w:rsid w:val="00147851"/>
    <w:rsid w:val="001504CB"/>
    <w:rsid w:val="00157FC3"/>
    <w:rsid w:val="00162767"/>
    <w:rsid w:val="00165199"/>
    <w:rsid w:val="001705EC"/>
    <w:rsid w:val="00171C25"/>
    <w:rsid w:val="00177FBB"/>
    <w:rsid w:val="0018548F"/>
    <w:rsid w:val="0019333B"/>
    <w:rsid w:val="001B41CE"/>
    <w:rsid w:val="001D0395"/>
    <w:rsid w:val="001D1445"/>
    <w:rsid w:val="001E37D6"/>
    <w:rsid w:val="001E77D7"/>
    <w:rsid w:val="002049F7"/>
    <w:rsid w:val="002114D8"/>
    <w:rsid w:val="0021343D"/>
    <w:rsid w:val="00215937"/>
    <w:rsid w:val="002164B1"/>
    <w:rsid w:val="002208BB"/>
    <w:rsid w:val="00222934"/>
    <w:rsid w:val="00224EF8"/>
    <w:rsid w:val="00236FAC"/>
    <w:rsid w:val="002418FF"/>
    <w:rsid w:val="002468B4"/>
    <w:rsid w:val="00247463"/>
    <w:rsid w:val="00247F7D"/>
    <w:rsid w:val="0025197E"/>
    <w:rsid w:val="00270625"/>
    <w:rsid w:val="002A5E60"/>
    <w:rsid w:val="002B0F5A"/>
    <w:rsid w:val="002C17C0"/>
    <w:rsid w:val="002D31E7"/>
    <w:rsid w:val="002F1D8C"/>
    <w:rsid w:val="002F5384"/>
    <w:rsid w:val="002F7F85"/>
    <w:rsid w:val="0030203F"/>
    <w:rsid w:val="003048F2"/>
    <w:rsid w:val="003109EC"/>
    <w:rsid w:val="00312D54"/>
    <w:rsid w:val="00323B45"/>
    <w:rsid w:val="00327B1D"/>
    <w:rsid w:val="00331B54"/>
    <w:rsid w:val="00342D7B"/>
    <w:rsid w:val="00343CAF"/>
    <w:rsid w:val="00344E60"/>
    <w:rsid w:val="00370DAE"/>
    <w:rsid w:val="003718A9"/>
    <w:rsid w:val="00373FD7"/>
    <w:rsid w:val="00374CFE"/>
    <w:rsid w:val="00376EFA"/>
    <w:rsid w:val="003807AC"/>
    <w:rsid w:val="003844EC"/>
    <w:rsid w:val="0039756A"/>
    <w:rsid w:val="003A446B"/>
    <w:rsid w:val="003B1712"/>
    <w:rsid w:val="003B69E5"/>
    <w:rsid w:val="003C43E0"/>
    <w:rsid w:val="003E78D3"/>
    <w:rsid w:val="003F4F53"/>
    <w:rsid w:val="00407D4C"/>
    <w:rsid w:val="004175EF"/>
    <w:rsid w:val="004226E9"/>
    <w:rsid w:val="00431BF4"/>
    <w:rsid w:val="004325DB"/>
    <w:rsid w:val="0043379F"/>
    <w:rsid w:val="00435941"/>
    <w:rsid w:val="004370B1"/>
    <w:rsid w:val="00447332"/>
    <w:rsid w:val="0045210E"/>
    <w:rsid w:val="0046147E"/>
    <w:rsid w:val="004614A5"/>
    <w:rsid w:val="004622AE"/>
    <w:rsid w:val="00462E1F"/>
    <w:rsid w:val="00463049"/>
    <w:rsid w:val="00470413"/>
    <w:rsid w:val="00474860"/>
    <w:rsid w:val="004906D4"/>
    <w:rsid w:val="00490A44"/>
    <w:rsid w:val="00497FDA"/>
    <w:rsid w:val="004A3427"/>
    <w:rsid w:val="004B465D"/>
    <w:rsid w:val="004C07DA"/>
    <w:rsid w:val="004C3E8C"/>
    <w:rsid w:val="004D35AF"/>
    <w:rsid w:val="004D5FD1"/>
    <w:rsid w:val="004D6729"/>
    <w:rsid w:val="004F4912"/>
    <w:rsid w:val="005036C8"/>
    <w:rsid w:val="00503B43"/>
    <w:rsid w:val="00514FC8"/>
    <w:rsid w:val="00522C4D"/>
    <w:rsid w:val="00523629"/>
    <w:rsid w:val="00535822"/>
    <w:rsid w:val="005404B4"/>
    <w:rsid w:val="005508CA"/>
    <w:rsid w:val="00553E99"/>
    <w:rsid w:val="0056040A"/>
    <w:rsid w:val="00572D4C"/>
    <w:rsid w:val="00574212"/>
    <w:rsid w:val="005815ED"/>
    <w:rsid w:val="005909BE"/>
    <w:rsid w:val="00592660"/>
    <w:rsid w:val="005B1CD3"/>
    <w:rsid w:val="005C31E2"/>
    <w:rsid w:val="005D62EF"/>
    <w:rsid w:val="005E19BC"/>
    <w:rsid w:val="005E1FF3"/>
    <w:rsid w:val="005E265D"/>
    <w:rsid w:val="005F18C0"/>
    <w:rsid w:val="005F22C2"/>
    <w:rsid w:val="005F543D"/>
    <w:rsid w:val="006065F7"/>
    <w:rsid w:val="00610C75"/>
    <w:rsid w:val="00612D6D"/>
    <w:rsid w:val="006215D9"/>
    <w:rsid w:val="00621C41"/>
    <w:rsid w:val="006268FD"/>
    <w:rsid w:val="00634621"/>
    <w:rsid w:val="006347E2"/>
    <w:rsid w:val="00655B6E"/>
    <w:rsid w:val="00665A2B"/>
    <w:rsid w:val="00674B5F"/>
    <w:rsid w:val="00674FBC"/>
    <w:rsid w:val="00676DAC"/>
    <w:rsid w:val="00676F34"/>
    <w:rsid w:val="00691ACB"/>
    <w:rsid w:val="00693A54"/>
    <w:rsid w:val="00693E57"/>
    <w:rsid w:val="006C3B02"/>
    <w:rsid w:val="006C79EA"/>
    <w:rsid w:val="006D188E"/>
    <w:rsid w:val="006D224A"/>
    <w:rsid w:val="006D3388"/>
    <w:rsid w:val="006F4BD8"/>
    <w:rsid w:val="00702B09"/>
    <w:rsid w:val="00705101"/>
    <w:rsid w:val="00710D4B"/>
    <w:rsid w:val="007220C1"/>
    <w:rsid w:val="007262A5"/>
    <w:rsid w:val="00737D0A"/>
    <w:rsid w:val="00740723"/>
    <w:rsid w:val="007436E4"/>
    <w:rsid w:val="00744000"/>
    <w:rsid w:val="0075352C"/>
    <w:rsid w:val="007542C1"/>
    <w:rsid w:val="00766E5C"/>
    <w:rsid w:val="00782885"/>
    <w:rsid w:val="00785B87"/>
    <w:rsid w:val="00787455"/>
    <w:rsid w:val="00791D37"/>
    <w:rsid w:val="007A396F"/>
    <w:rsid w:val="007B5294"/>
    <w:rsid w:val="007C641A"/>
    <w:rsid w:val="007C69FF"/>
    <w:rsid w:val="007D2761"/>
    <w:rsid w:val="007E4EF6"/>
    <w:rsid w:val="007E55D7"/>
    <w:rsid w:val="007F1A3F"/>
    <w:rsid w:val="007F501B"/>
    <w:rsid w:val="00801601"/>
    <w:rsid w:val="00807616"/>
    <w:rsid w:val="00815508"/>
    <w:rsid w:val="00821928"/>
    <w:rsid w:val="0083053B"/>
    <w:rsid w:val="00843290"/>
    <w:rsid w:val="00857C58"/>
    <w:rsid w:val="008733B1"/>
    <w:rsid w:val="0087516B"/>
    <w:rsid w:val="0087766E"/>
    <w:rsid w:val="00882BC6"/>
    <w:rsid w:val="008A43D6"/>
    <w:rsid w:val="008B0005"/>
    <w:rsid w:val="008B34F8"/>
    <w:rsid w:val="008C30C5"/>
    <w:rsid w:val="008C7515"/>
    <w:rsid w:val="008E7B2F"/>
    <w:rsid w:val="008F0C24"/>
    <w:rsid w:val="009008F4"/>
    <w:rsid w:val="0091669A"/>
    <w:rsid w:val="00926BE4"/>
    <w:rsid w:val="00927707"/>
    <w:rsid w:val="00943EB0"/>
    <w:rsid w:val="009568AC"/>
    <w:rsid w:val="0097149C"/>
    <w:rsid w:val="00972CDB"/>
    <w:rsid w:val="009747A0"/>
    <w:rsid w:val="00997F44"/>
    <w:rsid w:val="009A0DA6"/>
    <w:rsid w:val="009B1F5D"/>
    <w:rsid w:val="009B493C"/>
    <w:rsid w:val="009C4728"/>
    <w:rsid w:val="009D0C59"/>
    <w:rsid w:val="009E0924"/>
    <w:rsid w:val="009E3DDF"/>
    <w:rsid w:val="009F665E"/>
    <w:rsid w:val="009F6FAD"/>
    <w:rsid w:val="00A12FE9"/>
    <w:rsid w:val="00A2058D"/>
    <w:rsid w:val="00A24F02"/>
    <w:rsid w:val="00A25E5F"/>
    <w:rsid w:val="00A270D4"/>
    <w:rsid w:val="00A27CC3"/>
    <w:rsid w:val="00A322E1"/>
    <w:rsid w:val="00A42E2B"/>
    <w:rsid w:val="00A42F7B"/>
    <w:rsid w:val="00A45995"/>
    <w:rsid w:val="00A47C2C"/>
    <w:rsid w:val="00A506BD"/>
    <w:rsid w:val="00A53809"/>
    <w:rsid w:val="00A56944"/>
    <w:rsid w:val="00A643D3"/>
    <w:rsid w:val="00A66EEA"/>
    <w:rsid w:val="00A745C4"/>
    <w:rsid w:val="00A911A2"/>
    <w:rsid w:val="00AA4CC7"/>
    <w:rsid w:val="00AA7DE3"/>
    <w:rsid w:val="00AB0242"/>
    <w:rsid w:val="00AB67BC"/>
    <w:rsid w:val="00AB7DC7"/>
    <w:rsid w:val="00AD2FC8"/>
    <w:rsid w:val="00B00C33"/>
    <w:rsid w:val="00B01609"/>
    <w:rsid w:val="00B25F55"/>
    <w:rsid w:val="00B26C5B"/>
    <w:rsid w:val="00B3175B"/>
    <w:rsid w:val="00B43B0A"/>
    <w:rsid w:val="00B47EBB"/>
    <w:rsid w:val="00B5609E"/>
    <w:rsid w:val="00B62AB3"/>
    <w:rsid w:val="00B6617C"/>
    <w:rsid w:val="00B75451"/>
    <w:rsid w:val="00B8203E"/>
    <w:rsid w:val="00B86B18"/>
    <w:rsid w:val="00B9405F"/>
    <w:rsid w:val="00B942C1"/>
    <w:rsid w:val="00B95CEE"/>
    <w:rsid w:val="00BA15A8"/>
    <w:rsid w:val="00BA2D18"/>
    <w:rsid w:val="00BA3734"/>
    <w:rsid w:val="00BC3B8A"/>
    <w:rsid w:val="00BC76FE"/>
    <w:rsid w:val="00BD3291"/>
    <w:rsid w:val="00BE3E22"/>
    <w:rsid w:val="00BE6559"/>
    <w:rsid w:val="00BF5666"/>
    <w:rsid w:val="00C040CE"/>
    <w:rsid w:val="00C078D5"/>
    <w:rsid w:val="00C15D1F"/>
    <w:rsid w:val="00C259E9"/>
    <w:rsid w:val="00C31B22"/>
    <w:rsid w:val="00C32686"/>
    <w:rsid w:val="00C40DED"/>
    <w:rsid w:val="00C50E58"/>
    <w:rsid w:val="00C60495"/>
    <w:rsid w:val="00C63291"/>
    <w:rsid w:val="00C64608"/>
    <w:rsid w:val="00C6681D"/>
    <w:rsid w:val="00C6784B"/>
    <w:rsid w:val="00CA0596"/>
    <w:rsid w:val="00CA0D64"/>
    <w:rsid w:val="00CB2160"/>
    <w:rsid w:val="00CB354F"/>
    <w:rsid w:val="00CB5B09"/>
    <w:rsid w:val="00CB7272"/>
    <w:rsid w:val="00CC1216"/>
    <w:rsid w:val="00CE4E90"/>
    <w:rsid w:val="00CF6D4A"/>
    <w:rsid w:val="00D000A1"/>
    <w:rsid w:val="00D03E0D"/>
    <w:rsid w:val="00D05BD8"/>
    <w:rsid w:val="00D259B8"/>
    <w:rsid w:val="00D354A0"/>
    <w:rsid w:val="00D4155D"/>
    <w:rsid w:val="00D457FF"/>
    <w:rsid w:val="00D460F0"/>
    <w:rsid w:val="00D5068B"/>
    <w:rsid w:val="00D508D5"/>
    <w:rsid w:val="00D5498B"/>
    <w:rsid w:val="00D609EF"/>
    <w:rsid w:val="00D708EB"/>
    <w:rsid w:val="00D75D4D"/>
    <w:rsid w:val="00D8409F"/>
    <w:rsid w:val="00D8550F"/>
    <w:rsid w:val="00D85949"/>
    <w:rsid w:val="00D9128B"/>
    <w:rsid w:val="00DA04ED"/>
    <w:rsid w:val="00DA0AC9"/>
    <w:rsid w:val="00DA617F"/>
    <w:rsid w:val="00DC1A06"/>
    <w:rsid w:val="00DC2352"/>
    <w:rsid w:val="00DC4300"/>
    <w:rsid w:val="00DC6667"/>
    <w:rsid w:val="00DD1606"/>
    <w:rsid w:val="00DD5323"/>
    <w:rsid w:val="00DF2844"/>
    <w:rsid w:val="00DF35CF"/>
    <w:rsid w:val="00DF7C4C"/>
    <w:rsid w:val="00E0003C"/>
    <w:rsid w:val="00E10A31"/>
    <w:rsid w:val="00E11423"/>
    <w:rsid w:val="00E16DA8"/>
    <w:rsid w:val="00E23AA4"/>
    <w:rsid w:val="00E30FBA"/>
    <w:rsid w:val="00E4038B"/>
    <w:rsid w:val="00E4341B"/>
    <w:rsid w:val="00E53D24"/>
    <w:rsid w:val="00E544FC"/>
    <w:rsid w:val="00E54879"/>
    <w:rsid w:val="00E67ABE"/>
    <w:rsid w:val="00E76358"/>
    <w:rsid w:val="00E808FD"/>
    <w:rsid w:val="00E92E8F"/>
    <w:rsid w:val="00EA56D1"/>
    <w:rsid w:val="00EB1862"/>
    <w:rsid w:val="00EB186F"/>
    <w:rsid w:val="00EB512F"/>
    <w:rsid w:val="00EC0D5C"/>
    <w:rsid w:val="00EC2C91"/>
    <w:rsid w:val="00EC4CD5"/>
    <w:rsid w:val="00ED6D00"/>
    <w:rsid w:val="00EE65C6"/>
    <w:rsid w:val="00EF1E7D"/>
    <w:rsid w:val="00EF44D0"/>
    <w:rsid w:val="00EF5A48"/>
    <w:rsid w:val="00EF6DD0"/>
    <w:rsid w:val="00F04105"/>
    <w:rsid w:val="00F172E9"/>
    <w:rsid w:val="00F339D2"/>
    <w:rsid w:val="00F343A4"/>
    <w:rsid w:val="00F35929"/>
    <w:rsid w:val="00F37036"/>
    <w:rsid w:val="00F40598"/>
    <w:rsid w:val="00F60A3F"/>
    <w:rsid w:val="00F619F1"/>
    <w:rsid w:val="00F66EE0"/>
    <w:rsid w:val="00F76492"/>
    <w:rsid w:val="00F807A9"/>
    <w:rsid w:val="00F812C6"/>
    <w:rsid w:val="00F8388A"/>
    <w:rsid w:val="00F922A1"/>
    <w:rsid w:val="00F948B1"/>
    <w:rsid w:val="00F9552B"/>
    <w:rsid w:val="00FB4745"/>
    <w:rsid w:val="00FD4E1A"/>
    <w:rsid w:val="00FD6B29"/>
    <w:rsid w:val="00FD6D95"/>
    <w:rsid w:val="00FE7FF7"/>
    <w:rsid w:val="00FF08BA"/>
    <w:rsid w:val="00FF3B9B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249D34"/>
  <w14:defaultImageDpi w14:val="96"/>
  <w15:docId w15:val="{D48DF598-8612-4E02-894F-390A6CA1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28"/>
    <w:pPr>
      <w:spacing w:after="0" w:line="240" w:lineRule="auto"/>
      <w:ind w:firstLine="709"/>
      <w:jc w:val="both"/>
    </w:pPr>
    <w:rPr>
      <w:rFonts w:ascii="Times New Roman" w:hAnsi="Times New Roman" w:cs="Times New Roman"/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9568AC"/>
    <w:pPr>
      <w:keepNext/>
      <w:keepLines/>
      <w:numPr>
        <w:numId w:val="13"/>
      </w:numPr>
      <w:spacing w:after="160"/>
      <w:ind w:left="284" w:hanging="284"/>
      <w:jc w:val="left"/>
      <w:outlineLvl w:val="0"/>
    </w:pPr>
    <w:rPr>
      <w:rFonts w:eastAsiaTheme="majorEastAsia"/>
      <w:b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68AC"/>
    <w:pPr>
      <w:keepNext/>
      <w:keepLines/>
      <w:numPr>
        <w:ilvl w:val="1"/>
        <w:numId w:val="13"/>
      </w:numPr>
      <w:spacing w:after="160"/>
      <w:ind w:left="454" w:hanging="454"/>
      <w:jc w:val="left"/>
      <w:outlineLvl w:val="1"/>
    </w:pPr>
    <w:rPr>
      <w:rFonts w:eastAsiaTheme="majorEastAsia"/>
      <w:b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C6667"/>
    <w:pPr>
      <w:keepNext/>
      <w:keepLines/>
      <w:spacing w:before="40"/>
      <w:outlineLvl w:val="2"/>
    </w:pPr>
    <w:rPr>
      <w:rFonts w:eastAsiaTheme="majorEastAsia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68AC"/>
    <w:rPr>
      <w:rFonts w:ascii="Times New Roman" w:eastAsiaTheme="majorEastAsia" w:hAnsi="Times New Roman" w:cs="Times New Roman"/>
      <w:b/>
      <w:caps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9568AC"/>
    <w:rPr>
      <w:rFonts w:ascii="Times New Roman" w:eastAsiaTheme="majorEastAsia" w:hAnsi="Times New Roman" w:cs="Times New Roman"/>
      <w:b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DC6667"/>
    <w:rPr>
      <w:rFonts w:eastAsiaTheme="majorEastAsia" w:cs="Times New Roman"/>
      <w:sz w:val="24"/>
      <w:szCs w:val="24"/>
      <w:lang w:val="en-GB" w:eastAsia="x-none"/>
    </w:rPr>
  </w:style>
  <w:style w:type="table" w:styleId="SimplesTabela2">
    <w:name w:val="Plain Table 2"/>
    <w:basedOn w:val="Tabelanormal"/>
    <w:uiPriority w:val="42"/>
    <w:rsid w:val="009C47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9C47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497FDA"/>
    <w:pPr>
      <w:tabs>
        <w:tab w:val="center" w:pos="4252"/>
        <w:tab w:val="right" w:pos="8504"/>
      </w:tabs>
      <w:ind w:firstLine="0"/>
      <w:jc w:val="left"/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497FDA"/>
    <w:rPr>
      <w:rFonts w:ascii="Times New Roman" w:hAnsi="Times New Roman" w:cs="Times New Roman"/>
      <w:sz w:val="20"/>
      <w:lang w:val="en-GB"/>
    </w:rPr>
  </w:style>
  <w:style w:type="character" w:styleId="Hyperlink">
    <w:name w:val="Hyperlink"/>
    <w:basedOn w:val="Fontepargpadro"/>
    <w:semiHidden/>
    <w:rsid w:val="00F807A9"/>
    <w:rPr>
      <w:color w:val="auto"/>
      <w:sz w:val="16"/>
      <w:u w:val="none"/>
    </w:rPr>
  </w:style>
  <w:style w:type="table" w:styleId="Tabelacomgrade">
    <w:name w:val="Table Grid"/>
    <w:basedOn w:val="Tabelanormal"/>
    <w:uiPriority w:val="39"/>
    <w:rsid w:val="00F807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75451"/>
    <w:rPr>
      <w:rFonts w:cs="Times New Roman"/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B216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21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2160"/>
    <w:rPr>
      <w:rFonts w:cs="Times New Roman"/>
      <w:sz w:val="20"/>
      <w:szCs w:val="20"/>
      <w:lang w:val="en-GB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1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160"/>
    <w:rPr>
      <w:rFonts w:cs="Times New Roman"/>
      <w:b/>
      <w:bCs/>
      <w:sz w:val="20"/>
      <w:szCs w:val="20"/>
      <w:lang w:val="en-GB" w:eastAsia="x-none"/>
    </w:rPr>
  </w:style>
  <w:style w:type="paragraph" w:styleId="PargrafodaLista">
    <w:name w:val="List Paragraph"/>
    <w:basedOn w:val="Normal"/>
    <w:uiPriority w:val="34"/>
    <w:qFormat/>
    <w:rsid w:val="0022293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8550F"/>
    <w:rPr>
      <w:rFonts w:cs="Times New Roman"/>
      <w:color w:val="808080"/>
    </w:rPr>
  </w:style>
  <w:style w:type="paragraph" w:styleId="Legenda">
    <w:name w:val="caption"/>
    <w:basedOn w:val="Normal"/>
    <w:next w:val="Normal"/>
    <w:uiPriority w:val="35"/>
    <w:unhideWhenUsed/>
    <w:qFormat/>
    <w:rsid w:val="00BE6559"/>
    <w:pPr>
      <w:keepNext/>
      <w:tabs>
        <w:tab w:val="left" w:pos="1560"/>
      </w:tabs>
      <w:spacing w:before="80" w:after="80"/>
      <w:jc w:val="center"/>
    </w:pPr>
    <w:rPr>
      <w:rFonts w:cs="Calibri"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D6D0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D6D00"/>
    <w:rPr>
      <w:rFonts w:cs="Times New Roman"/>
      <w:sz w:val="20"/>
      <w:szCs w:val="20"/>
      <w:lang w:val="en-GB" w:eastAsia="x-none"/>
    </w:rPr>
  </w:style>
  <w:style w:type="character" w:styleId="Refdenotadefim">
    <w:name w:val="endnote reference"/>
    <w:basedOn w:val="Fontepargpadro"/>
    <w:uiPriority w:val="99"/>
    <w:semiHidden/>
    <w:unhideWhenUsed/>
    <w:rsid w:val="00ED6D00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375A8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63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6358"/>
    <w:rPr>
      <w:rFonts w:cs="Times New Roman"/>
      <w:sz w:val="20"/>
      <w:szCs w:val="20"/>
      <w:lang w:val="en-GB" w:eastAsia="x-none"/>
    </w:rPr>
  </w:style>
  <w:style w:type="character" w:styleId="Refdenotaderodap">
    <w:name w:val="footnote reference"/>
    <w:basedOn w:val="Fontepargpadro"/>
    <w:uiPriority w:val="99"/>
    <w:semiHidden/>
    <w:unhideWhenUsed/>
    <w:rsid w:val="00E76358"/>
    <w:rPr>
      <w:rFonts w:cs="Times New Roman"/>
      <w:vertAlign w:val="superscript"/>
    </w:rPr>
  </w:style>
  <w:style w:type="table" w:styleId="TabeladeLista5Escura-nfase5">
    <w:name w:val="List Table 5 Dark Accent 5"/>
    <w:basedOn w:val="Tabelanormal"/>
    <w:uiPriority w:val="50"/>
    <w:rsid w:val="009C47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B01609"/>
    <w:pPr>
      <w:jc w:val="center"/>
    </w:pPr>
    <w:rPr>
      <w:b/>
      <w:bCs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01609"/>
    <w:rPr>
      <w:rFonts w:ascii="Times New Roman" w:hAnsi="Times New Roman" w:cs="Times New Roman"/>
      <w:b/>
      <w:bCs/>
      <w:sz w:val="28"/>
      <w:szCs w:val="32"/>
      <w:lang w:val="en-GB"/>
    </w:rPr>
  </w:style>
  <w:style w:type="paragraph" w:styleId="SemEspaamento">
    <w:name w:val="No Spacing"/>
    <w:basedOn w:val="Normal"/>
    <w:uiPriority w:val="1"/>
    <w:qFormat/>
    <w:rsid w:val="00B01609"/>
    <w:pPr>
      <w:ind w:firstLine="0"/>
    </w:pPr>
  </w:style>
  <w:style w:type="table" w:styleId="SimplesTabela1">
    <w:name w:val="Plain Table 1"/>
    <w:basedOn w:val="Tabelanormal"/>
    <w:uiPriority w:val="41"/>
    <w:rsid w:val="009C4728"/>
    <w:pPr>
      <w:spacing w:after="0" w:line="240" w:lineRule="auto"/>
      <w:jc w:val="center"/>
    </w:pPr>
    <w:rPr>
      <w:rFonts w:ascii="Times New Roman" w:hAnsi="Times New Roman"/>
    </w:r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aliases w:val="page-number"/>
    <w:basedOn w:val="Normal"/>
    <w:link w:val="CabealhoChar"/>
    <w:uiPriority w:val="99"/>
    <w:unhideWhenUsed/>
    <w:rsid w:val="00BE6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page-number Char"/>
    <w:basedOn w:val="Fontepargpadro"/>
    <w:link w:val="Cabealho"/>
    <w:uiPriority w:val="99"/>
    <w:rsid w:val="00BE6559"/>
    <w:rPr>
      <w:rFonts w:ascii="Times New Roman" w:hAnsi="Times New Roman" w:cs="Times New Roman"/>
      <w:lang w:val="en-GB"/>
    </w:rPr>
  </w:style>
  <w:style w:type="character" w:customStyle="1" w:styleId="eop">
    <w:name w:val="eop"/>
    <w:basedOn w:val="Fontepargpadro"/>
    <w:rsid w:val="006C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lmaco.org.br/2022/02/03/associados-almaco-tem-10-de-desconto-nas-taxas-de-registro-do-bcc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5281/zenodo.5172653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854E1B-3E23-4C8E-967D-512BEA983BB7}">
  <we:reference id="f78a3046-9e99-4300-aa2b-5814002b01a2" version="1.55.1.0" store="EXCatalog" storeType="EXCatalog"/>
  <we:alternateReferences>
    <we:reference id="WA104382081" version="1.55.1.0" store="pt-BR" storeType="OMEX"/>
  </we:alternateReferences>
  <we:properties>
    <we:property name="MENDELEY_CITATIONS" value="[]"/>
    <we:property name="MENDELEY_CITATIONS_LOCALE_CODE" value="&quot;en-GB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FD77-5FA6-469E-A9DC-D7F5A100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1137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BCCM6</vt:lpstr>
      <vt:lpstr>Template BCCM6</vt:lpstr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BCCM6</dc:title>
  <dc:subject/>
  <dc:creator>BCCM7</dc:creator>
  <cp:keywords/>
  <dc:description/>
  <cp:lastModifiedBy>RICARDO DE MEDEIROS</cp:lastModifiedBy>
  <cp:revision>10</cp:revision>
  <cp:lastPrinted>2023-08-08T22:39:00Z</cp:lastPrinted>
  <dcterms:created xsi:type="dcterms:W3CDTF">2023-08-08T22:40:00Z</dcterms:created>
  <dcterms:modified xsi:type="dcterms:W3CDTF">2025-12-30T00:47:00Z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0429a1bc72e412a689a48d54c9eb3b0d3fd88a6f716c826cab229826c21d3ef5</vt:lpwstr>
  </property>
</Properties>
</file>